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857" w:type="dxa"/>
        <w:tblLook w:val="04A0" w:firstRow="1" w:lastRow="0" w:firstColumn="1" w:lastColumn="0" w:noHBand="0" w:noVBand="1"/>
      </w:tblPr>
      <w:tblGrid>
        <w:gridCol w:w="4026"/>
        <w:gridCol w:w="6831"/>
      </w:tblGrid>
      <w:tr w:rsidR="00E57ADF" w:rsidRPr="00DC0173" w14:paraId="52C7101C" w14:textId="77777777" w:rsidTr="00492F3F">
        <w:trPr>
          <w:cnfStyle w:val="100000000000" w:firstRow="1" w:lastRow="0" w:firstColumn="0" w:lastColumn="0" w:oddVBand="0" w:evenVBand="0" w:oddHBand="0" w:evenHBand="0" w:firstRowFirstColumn="0" w:firstRowLastColumn="0" w:lastRowFirstColumn="0" w:lastRowLastColumn="0"/>
        </w:trPr>
        <w:tc>
          <w:tcPr>
            <w:tcW w:w="4026" w:type="dxa"/>
          </w:tcPr>
          <w:p w14:paraId="19082CF4" w14:textId="77777777" w:rsidR="00E57ADF" w:rsidRPr="00DC0173" w:rsidRDefault="00E57ADF" w:rsidP="00492F3F">
            <w:pPr>
              <w:pStyle w:val="TableTextWhite"/>
              <w:rPr>
                <w:b/>
              </w:rPr>
            </w:pPr>
            <w:r>
              <w:rPr>
                <w:b/>
              </w:rPr>
              <w:t>Cluster</w:t>
            </w:r>
          </w:p>
        </w:tc>
        <w:tc>
          <w:tcPr>
            <w:tcW w:w="6831" w:type="dxa"/>
          </w:tcPr>
          <w:p w14:paraId="69B152EC" w14:textId="59AC02A1" w:rsidR="00E57ADF" w:rsidRPr="00DC0173" w:rsidRDefault="00E57ADF" w:rsidP="007128D5">
            <w:pPr>
              <w:pStyle w:val="TableTextWhite"/>
            </w:pPr>
            <w:r>
              <w:t>Planning</w:t>
            </w:r>
            <w:r w:rsidR="007128D5">
              <w:t xml:space="preserve"> </w:t>
            </w:r>
            <w:r>
              <w:t>and Environment</w:t>
            </w:r>
          </w:p>
        </w:tc>
      </w:tr>
      <w:tr w:rsidR="00E57ADF" w:rsidRPr="00DC0173" w14:paraId="1D48E2CF" w14:textId="77777777" w:rsidTr="00492F3F">
        <w:tc>
          <w:tcPr>
            <w:tcW w:w="4026" w:type="dxa"/>
          </w:tcPr>
          <w:p w14:paraId="39C1DCFC" w14:textId="77777777" w:rsidR="00E57ADF" w:rsidRDefault="00E57ADF" w:rsidP="00492F3F">
            <w:pPr>
              <w:pStyle w:val="TableTextWhite"/>
              <w:rPr>
                <w:b/>
              </w:rPr>
            </w:pPr>
            <w:r>
              <w:rPr>
                <w:b/>
              </w:rPr>
              <w:t>Agency</w:t>
            </w:r>
          </w:p>
        </w:tc>
        <w:tc>
          <w:tcPr>
            <w:tcW w:w="6831" w:type="dxa"/>
          </w:tcPr>
          <w:p w14:paraId="5D478F14" w14:textId="69B03095" w:rsidR="00E57ADF" w:rsidRDefault="00E57ADF" w:rsidP="007128D5">
            <w:pPr>
              <w:pStyle w:val="TableTextWhite"/>
            </w:pPr>
            <w:r>
              <w:t>Department of Planning and Environment</w:t>
            </w:r>
          </w:p>
        </w:tc>
      </w:tr>
      <w:tr w:rsidR="00E57ADF" w:rsidRPr="00DC0173" w14:paraId="2DA23D91" w14:textId="77777777" w:rsidTr="00492F3F">
        <w:tc>
          <w:tcPr>
            <w:tcW w:w="4026" w:type="dxa"/>
          </w:tcPr>
          <w:p w14:paraId="1031F24C" w14:textId="77777777" w:rsidR="00E57ADF" w:rsidRDefault="00E57ADF" w:rsidP="00492F3F">
            <w:pPr>
              <w:pStyle w:val="TableTextWhite"/>
              <w:rPr>
                <w:b/>
              </w:rPr>
            </w:pPr>
            <w:r w:rsidRPr="00FC13A3">
              <w:rPr>
                <w:b/>
              </w:rPr>
              <w:t>Division/Branch/Unit</w:t>
            </w:r>
          </w:p>
        </w:tc>
        <w:tc>
          <w:tcPr>
            <w:tcW w:w="6831" w:type="dxa"/>
          </w:tcPr>
          <w:p w14:paraId="672911F1" w14:textId="5F7A6787" w:rsidR="00E57ADF" w:rsidRDefault="00E57ADF" w:rsidP="002464E5">
            <w:pPr>
              <w:pStyle w:val="TableTextWhite"/>
            </w:pPr>
            <w:r>
              <w:t>Corporate Services</w:t>
            </w:r>
            <w:r w:rsidR="00797D98">
              <w:t>/Cluster Finance</w:t>
            </w:r>
          </w:p>
        </w:tc>
      </w:tr>
      <w:tr w:rsidR="00E57ADF" w:rsidRPr="00DC0173" w14:paraId="695B55AE" w14:textId="77777777" w:rsidTr="00492F3F">
        <w:tc>
          <w:tcPr>
            <w:tcW w:w="4026" w:type="dxa"/>
          </w:tcPr>
          <w:p w14:paraId="4420B68C" w14:textId="77777777" w:rsidR="00E57ADF" w:rsidRDefault="00E57ADF" w:rsidP="00492F3F">
            <w:pPr>
              <w:pStyle w:val="TableTextWhite"/>
              <w:rPr>
                <w:b/>
              </w:rPr>
            </w:pPr>
            <w:r w:rsidRPr="00FC13A3">
              <w:rPr>
                <w:b/>
              </w:rPr>
              <w:t>Classification/Grade/Band</w:t>
            </w:r>
          </w:p>
        </w:tc>
        <w:tc>
          <w:tcPr>
            <w:tcW w:w="6831" w:type="dxa"/>
          </w:tcPr>
          <w:p w14:paraId="3607EEA7" w14:textId="77777777" w:rsidR="00E57ADF" w:rsidRDefault="00E57ADF" w:rsidP="00492F3F">
            <w:pPr>
              <w:pStyle w:val="TableTextWhite"/>
            </w:pPr>
            <w:r>
              <w:t>Clerk Grade 7-8</w:t>
            </w:r>
          </w:p>
        </w:tc>
      </w:tr>
      <w:tr w:rsidR="00E57ADF" w:rsidRPr="00DC0173" w14:paraId="016A0A10" w14:textId="77777777" w:rsidTr="00492F3F">
        <w:tc>
          <w:tcPr>
            <w:tcW w:w="4026" w:type="dxa"/>
          </w:tcPr>
          <w:p w14:paraId="6FF2EC52" w14:textId="77777777" w:rsidR="00E57ADF" w:rsidRPr="00FC13A3" w:rsidRDefault="00E57ADF" w:rsidP="00492F3F">
            <w:pPr>
              <w:pStyle w:val="TableTextWhite"/>
              <w:rPr>
                <w:b/>
              </w:rPr>
            </w:pPr>
            <w:r>
              <w:rPr>
                <w:b/>
              </w:rPr>
              <w:t>Location</w:t>
            </w:r>
          </w:p>
        </w:tc>
        <w:tc>
          <w:tcPr>
            <w:tcW w:w="6831" w:type="dxa"/>
          </w:tcPr>
          <w:p w14:paraId="5560E625" w14:textId="77777777" w:rsidR="00E57ADF" w:rsidRDefault="00E57ADF" w:rsidP="00492F3F">
            <w:pPr>
              <w:pStyle w:val="TableTextWhite"/>
            </w:pPr>
            <w:r>
              <w:t>Sydney/Orange</w:t>
            </w:r>
          </w:p>
        </w:tc>
      </w:tr>
      <w:tr w:rsidR="00E57ADF" w:rsidRPr="00DC0173" w14:paraId="7246851C" w14:textId="77777777" w:rsidTr="00492F3F">
        <w:tc>
          <w:tcPr>
            <w:tcW w:w="4026" w:type="dxa"/>
          </w:tcPr>
          <w:p w14:paraId="5C10BB83" w14:textId="77777777" w:rsidR="00E57ADF" w:rsidRPr="00FC13A3" w:rsidRDefault="00E57ADF" w:rsidP="00492F3F">
            <w:pPr>
              <w:pStyle w:val="TableTextWhite"/>
              <w:rPr>
                <w:b/>
              </w:rPr>
            </w:pPr>
            <w:r>
              <w:rPr>
                <w:b/>
              </w:rPr>
              <w:t>Role Family</w:t>
            </w:r>
          </w:p>
        </w:tc>
        <w:tc>
          <w:tcPr>
            <w:tcW w:w="6831" w:type="dxa"/>
          </w:tcPr>
          <w:p w14:paraId="08F6772C" w14:textId="77777777" w:rsidR="00E57ADF" w:rsidRDefault="00E57ADF" w:rsidP="00492F3F">
            <w:pPr>
              <w:pStyle w:val="TableTextWhite"/>
            </w:pPr>
            <w:r>
              <w:t>Bespoke/Finance and Economics/Deliver</w:t>
            </w:r>
          </w:p>
        </w:tc>
      </w:tr>
      <w:tr w:rsidR="00E57ADF" w:rsidRPr="00DC0173" w14:paraId="4A7E6841" w14:textId="77777777" w:rsidTr="00492F3F">
        <w:tc>
          <w:tcPr>
            <w:tcW w:w="4026" w:type="dxa"/>
          </w:tcPr>
          <w:p w14:paraId="166D70DF" w14:textId="77777777" w:rsidR="00E57ADF" w:rsidRDefault="00E57ADF" w:rsidP="00492F3F">
            <w:pPr>
              <w:pStyle w:val="TableTextWhite"/>
              <w:rPr>
                <w:b/>
              </w:rPr>
            </w:pPr>
            <w:r w:rsidRPr="00FC13A3">
              <w:rPr>
                <w:b/>
              </w:rPr>
              <w:t>ANZSCO Code</w:t>
            </w:r>
          </w:p>
        </w:tc>
        <w:tc>
          <w:tcPr>
            <w:tcW w:w="6831" w:type="dxa"/>
          </w:tcPr>
          <w:p w14:paraId="7F8FCB7D" w14:textId="77777777" w:rsidR="00E57ADF" w:rsidRDefault="00E57ADF" w:rsidP="00492F3F">
            <w:pPr>
              <w:pStyle w:val="TableTextWhite"/>
            </w:pPr>
            <w:r>
              <w:t>551111</w:t>
            </w:r>
          </w:p>
        </w:tc>
      </w:tr>
      <w:tr w:rsidR="00E57ADF" w:rsidRPr="00DC0173" w14:paraId="3A5B5AEC" w14:textId="77777777" w:rsidTr="00492F3F">
        <w:tc>
          <w:tcPr>
            <w:tcW w:w="4026" w:type="dxa"/>
          </w:tcPr>
          <w:p w14:paraId="6E726A8A" w14:textId="77777777" w:rsidR="00E57ADF" w:rsidRDefault="00E57ADF" w:rsidP="00492F3F">
            <w:pPr>
              <w:pStyle w:val="TableTextWhite"/>
              <w:rPr>
                <w:b/>
              </w:rPr>
            </w:pPr>
            <w:r w:rsidRPr="00FC13A3">
              <w:rPr>
                <w:b/>
              </w:rPr>
              <w:t>PCAT Code</w:t>
            </w:r>
          </w:p>
        </w:tc>
        <w:tc>
          <w:tcPr>
            <w:tcW w:w="6831" w:type="dxa"/>
          </w:tcPr>
          <w:p w14:paraId="366E23AC" w14:textId="77777777" w:rsidR="00E57ADF" w:rsidRDefault="00E57ADF" w:rsidP="00492F3F">
            <w:pPr>
              <w:pStyle w:val="TableTextWhite"/>
            </w:pPr>
            <w:r>
              <w:t>1523292</w:t>
            </w:r>
          </w:p>
        </w:tc>
      </w:tr>
      <w:tr w:rsidR="00E57ADF" w:rsidRPr="00DC0173" w14:paraId="51E6D1F4" w14:textId="77777777" w:rsidTr="00492F3F">
        <w:tc>
          <w:tcPr>
            <w:tcW w:w="4026" w:type="dxa"/>
          </w:tcPr>
          <w:p w14:paraId="5DBBD69D" w14:textId="77777777" w:rsidR="00E57ADF" w:rsidRDefault="00E57ADF" w:rsidP="00492F3F">
            <w:pPr>
              <w:pStyle w:val="TableTextWhite"/>
              <w:rPr>
                <w:b/>
              </w:rPr>
            </w:pPr>
            <w:r w:rsidRPr="00FC13A3">
              <w:rPr>
                <w:b/>
              </w:rPr>
              <w:t>Date of Approval</w:t>
            </w:r>
          </w:p>
        </w:tc>
        <w:tc>
          <w:tcPr>
            <w:tcW w:w="6831" w:type="dxa"/>
          </w:tcPr>
          <w:p w14:paraId="0A253ECC" w14:textId="3F672292" w:rsidR="00E57ADF" w:rsidRDefault="00E57ADF" w:rsidP="00492F3F">
            <w:pPr>
              <w:pStyle w:val="TableTextWhite"/>
            </w:pPr>
            <w:r>
              <w:t>August 2020</w:t>
            </w:r>
            <w:r w:rsidR="007128D5">
              <w:t xml:space="preserve"> (updated January 202</w:t>
            </w:r>
            <w:r w:rsidR="005168C1">
              <w:t xml:space="preserve">3; and January </w:t>
            </w:r>
            <w:r w:rsidR="007128D5">
              <w:t>2</w:t>
            </w:r>
            <w:r w:rsidR="005168C1">
              <w:t>022</w:t>
            </w:r>
            <w:r w:rsidR="007128D5">
              <w:t>)</w:t>
            </w:r>
          </w:p>
        </w:tc>
      </w:tr>
      <w:tr w:rsidR="00E57ADF" w:rsidRPr="00DC0173" w14:paraId="2BB506C4" w14:textId="77777777" w:rsidTr="00492F3F">
        <w:tc>
          <w:tcPr>
            <w:tcW w:w="4026" w:type="dxa"/>
            <w:tcBorders>
              <w:bottom w:val="single" w:sz="8" w:space="0" w:color="auto"/>
            </w:tcBorders>
          </w:tcPr>
          <w:p w14:paraId="1F11602C" w14:textId="77777777" w:rsidR="00E57ADF" w:rsidRDefault="00E57ADF" w:rsidP="00492F3F">
            <w:pPr>
              <w:pStyle w:val="TableTextWhite"/>
              <w:rPr>
                <w:b/>
              </w:rPr>
            </w:pPr>
            <w:r w:rsidRPr="00FC13A3">
              <w:rPr>
                <w:b/>
              </w:rPr>
              <w:t>Agency Website</w:t>
            </w:r>
          </w:p>
        </w:tc>
        <w:tc>
          <w:tcPr>
            <w:tcW w:w="6831" w:type="dxa"/>
            <w:tcBorders>
              <w:bottom w:val="single" w:sz="8" w:space="0" w:color="auto"/>
            </w:tcBorders>
          </w:tcPr>
          <w:p w14:paraId="78A34C5A" w14:textId="1EF6039B" w:rsidR="00E57ADF" w:rsidRDefault="00E57ADF" w:rsidP="007128D5">
            <w:pPr>
              <w:pStyle w:val="TableTextWhite"/>
            </w:pPr>
            <w:r>
              <w:t>www.dpe.nsw.gov.au</w:t>
            </w:r>
          </w:p>
        </w:tc>
      </w:tr>
    </w:tbl>
    <w:p w14:paraId="6EEF79A0" w14:textId="2D61EE83" w:rsidR="00812F3A" w:rsidRPr="00D3243F" w:rsidRDefault="007128D5" w:rsidP="00812F3A">
      <w:pPr>
        <w:pStyle w:val="NormalWeb"/>
        <w:spacing w:line="276" w:lineRule="auto"/>
        <w:rPr>
          <w:rStyle w:val="Strong"/>
          <w:rFonts w:ascii="Arial" w:hAnsi="Arial" w:cs="Arial"/>
          <w:iCs/>
          <w:color w:val="111111"/>
          <w:sz w:val="26"/>
          <w:szCs w:val="26"/>
        </w:rPr>
      </w:pPr>
      <w:bookmarkStart w:id="0" w:name="OLE_LINK26"/>
      <w:bookmarkStart w:id="1" w:name="OLE_LINK5"/>
      <w:bookmarkStart w:id="2" w:name="OLE_LINK4"/>
      <w:bookmarkStart w:id="3" w:name="OLE_LINK20"/>
      <w:bookmarkStart w:id="4" w:name="OLE_LINK17"/>
      <w:bookmarkStart w:id="5" w:name="OLE_LINK15"/>
      <w:bookmarkStart w:id="6" w:name="OLE_LINK12"/>
      <w:bookmarkStart w:id="7" w:name="OLE_LINK9"/>
      <w:bookmarkStart w:id="8" w:name="OLE_LINK8"/>
      <w:r>
        <w:rPr>
          <w:rStyle w:val="Strong"/>
          <w:rFonts w:ascii="Arial" w:hAnsi="Arial" w:cs="Arial"/>
          <w:iCs/>
          <w:color w:val="111111"/>
          <w:sz w:val="26"/>
          <w:szCs w:val="26"/>
        </w:rPr>
        <w:t>Agency overview</w:t>
      </w:r>
    </w:p>
    <w:p w14:paraId="49DF00EA" w14:textId="77777777" w:rsidR="00E57ADF" w:rsidRDefault="00E57ADF" w:rsidP="00E57ADF">
      <w:pPr>
        <w:tabs>
          <w:tab w:val="left" w:pos="2925"/>
        </w:tabs>
        <w:rPr>
          <w:color w:val="000000"/>
        </w:rPr>
      </w:pPr>
      <w:r w:rsidRPr="00C9681B">
        <w:rPr>
          <w:color w:val="000000"/>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C9681B">
        <w:rPr>
          <w:color w:val="000000"/>
        </w:rPr>
        <w:t>maximise</w:t>
      </w:r>
      <w:proofErr w:type="spellEnd"/>
      <w:r w:rsidRPr="00C9681B">
        <w:rPr>
          <w:color w:val="000000"/>
        </w:rPr>
        <w:t xml:space="preserve"> community benefit from government land and property, and create the conditions for a prosperous state. We strive to be a high-performing, world-class public service </w:t>
      </w:r>
      <w:proofErr w:type="spellStart"/>
      <w:r w:rsidRPr="00C9681B">
        <w:rPr>
          <w:color w:val="000000"/>
        </w:rPr>
        <w:t>organisation</w:t>
      </w:r>
      <w:proofErr w:type="spellEnd"/>
      <w:r w:rsidRPr="00C9681B">
        <w:rPr>
          <w:color w:val="000000"/>
        </w:rPr>
        <w:t xml:space="preserve"> that celebrates and reflects the full diversity of the community we serve and seeks to embed Aboriginal cultural awareness and knowledge throughout the department.</w:t>
      </w:r>
    </w:p>
    <w:p w14:paraId="0B32E561" w14:textId="77777777" w:rsidR="00E57ADF" w:rsidRPr="009D1401" w:rsidRDefault="00E57ADF" w:rsidP="00E57ADF">
      <w:pPr>
        <w:rPr>
          <w:rFonts w:eastAsia="Times New Roman"/>
          <w:color w:val="111111"/>
          <w:lang w:val="en"/>
        </w:rPr>
      </w:pPr>
      <w:r w:rsidRPr="009D1401">
        <w:rPr>
          <w:rFonts w:cs="Arial"/>
          <w:color w:val="000000"/>
          <w:lang w:val="en-AU"/>
        </w:rPr>
        <w:t>The Corporate Services division develops, manages and advises on systems, infrastructure, policies and standards for the department in the areas of finance, procurement and administration, asset management, information and communication technology.</w:t>
      </w:r>
    </w:p>
    <w:bookmarkEnd w:id="0"/>
    <w:bookmarkEnd w:id="1"/>
    <w:bookmarkEnd w:id="2"/>
    <w:bookmarkEnd w:id="3"/>
    <w:bookmarkEnd w:id="4"/>
    <w:bookmarkEnd w:id="5"/>
    <w:bookmarkEnd w:id="6"/>
    <w:bookmarkEnd w:id="7"/>
    <w:bookmarkEnd w:id="8"/>
    <w:p w14:paraId="3A9681F2" w14:textId="77777777" w:rsidR="00E57ADF" w:rsidRPr="00614552" w:rsidRDefault="00E57ADF" w:rsidP="00E57ADF">
      <w:pPr>
        <w:tabs>
          <w:tab w:val="left" w:pos="2925"/>
        </w:tabs>
        <w:rPr>
          <w:rStyle w:val="Heading1Char"/>
        </w:rPr>
      </w:pPr>
      <w:r w:rsidRPr="00614552">
        <w:rPr>
          <w:rStyle w:val="Heading1Char"/>
        </w:rPr>
        <w:t>Primary purpose of the role</w:t>
      </w:r>
    </w:p>
    <w:p w14:paraId="3B03F43C" w14:textId="77777777" w:rsidR="00E57ADF" w:rsidRDefault="00E57ADF" w:rsidP="00E57ADF">
      <w:pPr>
        <w:rPr>
          <w:rFonts w:eastAsia="Times New Roman" w:cs="Arial"/>
        </w:rPr>
      </w:pPr>
      <w:r w:rsidRPr="467AD02E">
        <w:rPr>
          <w:rFonts w:eastAsia="Times New Roman" w:cs="Arial"/>
        </w:rPr>
        <w:t>Coordinate the preparation and lodgment of all tax and treasury returns including: Fringe Benefits Tax (FBT), Goods and Services Tax (GST), Payroll Tax Returns and remittance of Pay as you Go (PAYG), Treasury recoups and payment returns for the NSW Department of Planning, Industry and Environment and customer agencies.</w:t>
      </w:r>
    </w:p>
    <w:p w14:paraId="21BD7B0A" w14:textId="77777777" w:rsidR="00E57ADF" w:rsidRPr="00A4243F" w:rsidRDefault="00E57ADF" w:rsidP="00E57ADF">
      <w:pPr>
        <w:pStyle w:val="Heading1"/>
      </w:pPr>
      <w:r w:rsidRPr="00A14A03">
        <w:t>Key accountabilities</w:t>
      </w:r>
      <w:bookmarkStart w:id="9" w:name="_Hlk523988648"/>
    </w:p>
    <w:bookmarkEnd w:id="9"/>
    <w:p w14:paraId="7D25EEEB" w14:textId="77777777" w:rsidR="00E57ADF" w:rsidRDefault="00E57ADF" w:rsidP="00E57ADF">
      <w:pPr>
        <w:pStyle w:val="ListParagraph"/>
        <w:numPr>
          <w:ilvl w:val="0"/>
          <w:numId w:val="3"/>
        </w:numPr>
        <w:rPr>
          <w:rFonts w:eastAsia="Times New Roman" w:cs="Arial"/>
        </w:rPr>
      </w:pPr>
      <w:r w:rsidRPr="067CED01">
        <w:rPr>
          <w:rFonts w:eastAsia="Times New Roman" w:cs="Arial"/>
        </w:rPr>
        <w:t>Contribute to the preparation and review of tax calculations and maintenance of tax balances in the general ledger</w:t>
      </w:r>
      <w:r>
        <w:rPr>
          <w:rFonts w:eastAsia="Times New Roman" w:cs="Arial"/>
        </w:rPr>
        <w:t>, preparing reports and briefings to inform decision making.</w:t>
      </w:r>
    </w:p>
    <w:p w14:paraId="334BA7BB" w14:textId="77777777" w:rsidR="00E57ADF" w:rsidRDefault="00E57ADF" w:rsidP="00E57ADF">
      <w:pPr>
        <w:pStyle w:val="ListParagraph"/>
        <w:numPr>
          <w:ilvl w:val="0"/>
          <w:numId w:val="3"/>
        </w:numPr>
        <w:rPr>
          <w:rFonts w:eastAsia="Times New Roman" w:cs="Arial"/>
        </w:rPr>
      </w:pPr>
      <w:r>
        <w:rPr>
          <w:rFonts w:eastAsia="Times New Roman" w:cs="Arial"/>
        </w:rPr>
        <w:t>Work closely with the Manager, Tax to c</w:t>
      </w:r>
      <w:r w:rsidRPr="067CED01">
        <w:rPr>
          <w:rFonts w:eastAsia="Times New Roman" w:cs="Arial"/>
        </w:rPr>
        <w:t>oordinate the data collection and consolidation of documentation relating to all noted returns ensuring the integrity of tax related data and compliance with statutory obligations</w:t>
      </w:r>
    </w:p>
    <w:p w14:paraId="786E7C3C" w14:textId="459D1F87" w:rsidR="00E57ADF" w:rsidRDefault="00E57ADF" w:rsidP="00E57ADF">
      <w:pPr>
        <w:pStyle w:val="ListParagraph"/>
        <w:numPr>
          <w:ilvl w:val="0"/>
          <w:numId w:val="3"/>
        </w:numPr>
      </w:pPr>
      <w:r w:rsidRPr="067CED01">
        <w:rPr>
          <w:rFonts w:eastAsia="Times New Roman" w:cs="Arial"/>
        </w:rPr>
        <w:lastRenderedPageBreak/>
        <w:t>Prep</w:t>
      </w:r>
      <w:r w:rsidR="005168C1">
        <w:rPr>
          <w:rFonts w:eastAsia="Times New Roman" w:cs="Arial"/>
        </w:rPr>
        <w:t>are, reconcile and lodge all DP</w:t>
      </w:r>
      <w:r w:rsidRPr="067CED01">
        <w:rPr>
          <w:rFonts w:eastAsia="Times New Roman" w:cs="Arial"/>
        </w:rPr>
        <w:t>E and customer agency ATO, Revenue NSW and Treasury returns including but not limited to: Fringe Benefits Tax (FBT), Goods &amp; Services Tax (GST), Payroll Tax Returns, remittances of Pay as you Go (PAYG) returns.</w:t>
      </w:r>
    </w:p>
    <w:p w14:paraId="41A0F8B1" w14:textId="77777777" w:rsidR="00E57ADF" w:rsidRDefault="00E57ADF" w:rsidP="00E57ADF">
      <w:pPr>
        <w:pStyle w:val="ListParagraph"/>
        <w:numPr>
          <w:ilvl w:val="0"/>
          <w:numId w:val="3"/>
        </w:numPr>
        <w:rPr>
          <w:rFonts w:eastAsia="Times New Roman" w:cs="Arial"/>
        </w:rPr>
      </w:pPr>
      <w:r>
        <w:rPr>
          <w:rFonts w:eastAsia="Times New Roman" w:cs="Arial"/>
        </w:rPr>
        <w:t xml:space="preserve">Research data, source information and assist with the </w:t>
      </w:r>
      <w:r w:rsidRPr="067CED01">
        <w:rPr>
          <w:rFonts w:eastAsia="Times New Roman" w:cs="Arial"/>
        </w:rPr>
        <w:t>reconciliation and remittance of crown revenue to NSW Treasury, recouping of expenses from NSW Treasury, balancing of superannuation and long service leave liabilities accepted by the Crown, as well as the completion of relevant reconciliations of the treasury ledgers and Crown Data Returns</w:t>
      </w:r>
    </w:p>
    <w:p w14:paraId="5771718C" w14:textId="77777777" w:rsidR="00E57ADF" w:rsidRDefault="00E57ADF" w:rsidP="00E57ADF">
      <w:pPr>
        <w:pStyle w:val="ListParagraph"/>
        <w:numPr>
          <w:ilvl w:val="0"/>
          <w:numId w:val="3"/>
        </w:numPr>
        <w:rPr>
          <w:rFonts w:eastAsia="Times New Roman" w:cs="Arial"/>
        </w:rPr>
      </w:pPr>
      <w:r>
        <w:rPr>
          <w:rFonts w:eastAsia="Times New Roman" w:cs="Arial"/>
        </w:rPr>
        <w:t>Forge and maintain partnerships</w:t>
      </w:r>
      <w:r w:rsidRPr="067CED01">
        <w:rPr>
          <w:rFonts w:eastAsia="Times New Roman" w:cs="Arial"/>
        </w:rPr>
        <w:t xml:space="preserve"> with clients through interaction; respond to enquiries and provide assistance and guidance to increase tax compliance</w:t>
      </w:r>
    </w:p>
    <w:p w14:paraId="361DDA22" w14:textId="77777777" w:rsidR="00E57ADF" w:rsidRPr="009F73CB" w:rsidRDefault="00E57ADF" w:rsidP="00E57ADF">
      <w:pPr>
        <w:pStyle w:val="ListParagraph"/>
        <w:numPr>
          <w:ilvl w:val="0"/>
          <w:numId w:val="3"/>
        </w:numPr>
        <w:rPr>
          <w:rFonts w:eastAsia="Times New Roman" w:cs="Arial"/>
        </w:rPr>
      </w:pPr>
      <w:r>
        <w:rPr>
          <w:rFonts w:eastAsia="Times New Roman" w:cs="Arial"/>
        </w:rPr>
        <w:t xml:space="preserve">Regularly communicate </w:t>
      </w:r>
      <w:r w:rsidRPr="009F73CB">
        <w:rPr>
          <w:rFonts w:eastAsia="Times New Roman" w:cs="Arial"/>
        </w:rPr>
        <w:t xml:space="preserve">with internal and external stakeholders </w:t>
      </w:r>
      <w:r>
        <w:rPr>
          <w:rFonts w:eastAsia="Times New Roman" w:cs="Arial"/>
        </w:rPr>
        <w:t xml:space="preserve">and team members </w:t>
      </w:r>
      <w:r w:rsidRPr="009F73CB">
        <w:rPr>
          <w:rFonts w:eastAsia="Times New Roman" w:cs="Arial"/>
        </w:rPr>
        <w:t>to ensure taxation documents are lodged and business unit objectives</w:t>
      </w:r>
      <w:r>
        <w:rPr>
          <w:rFonts w:eastAsia="Times New Roman" w:cs="Arial"/>
        </w:rPr>
        <w:t xml:space="preserve"> are met</w:t>
      </w:r>
    </w:p>
    <w:p w14:paraId="32460EC3" w14:textId="77777777" w:rsidR="00E57ADF" w:rsidRDefault="00E57ADF" w:rsidP="00E57ADF">
      <w:pPr>
        <w:pStyle w:val="ListParagraph"/>
        <w:numPr>
          <w:ilvl w:val="0"/>
          <w:numId w:val="3"/>
        </w:numPr>
        <w:spacing w:after="0"/>
        <w:rPr>
          <w:rFonts w:eastAsia="Times New Roman" w:cs="Arial"/>
        </w:rPr>
      </w:pPr>
      <w:r w:rsidRPr="067CED01">
        <w:rPr>
          <w:rFonts w:eastAsia="Times New Roman" w:cs="Arial"/>
        </w:rPr>
        <w:t>Contribute to the review</w:t>
      </w:r>
      <w:r>
        <w:rPr>
          <w:rFonts w:eastAsia="Times New Roman" w:cs="Arial"/>
        </w:rPr>
        <w:t>, development and implementation</w:t>
      </w:r>
      <w:r w:rsidRPr="067CED01">
        <w:rPr>
          <w:rFonts w:eastAsia="Times New Roman" w:cs="Arial"/>
        </w:rPr>
        <w:t xml:space="preserve"> of procedures and policies to ensure the delivery of quality taxation and transaction services</w:t>
      </w:r>
    </w:p>
    <w:p w14:paraId="44B12276" w14:textId="77777777" w:rsidR="00E57ADF" w:rsidRDefault="00E57ADF" w:rsidP="00E57ADF">
      <w:pPr>
        <w:pStyle w:val="ListParagraph"/>
        <w:numPr>
          <w:ilvl w:val="0"/>
          <w:numId w:val="3"/>
        </w:numPr>
      </w:pPr>
      <w:r w:rsidRPr="067CED01">
        <w:rPr>
          <w:rFonts w:cs="Arial"/>
        </w:rPr>
        <w:t>Assist the Manager Tax Services in the coordination of the Tax Services team activities.</w:t>
      </w:r>
    </w:p>
    <w:p w14:paraId="5A83D79E" w14:textId="77777777" w:rsidR="00E57ADF" w:rsidRPr="00614552" w:rsidRDefault="00E57ADF" w:rsidP="007128D5">
      <w:pPr>
        <w:tabs>
          <w:tab w:val="left" w:pos="2925"/>
        </w:tabs>
        <w:spacing w:before="240" w:after="120"/>
        <w:rPr>
          <w:rStyle w:val="Heading1Char"/>
        </w:rPr>
      </w:pPr>
      <w:r w:rsidRPr="00614552">
        <w:rPr>
          <w:rStyle w:val="Heading1Char"/>
        </w:rPr>
        <w:t>Key challenges</w:t>
      </w:r>
    </w:p>
    <w:p w14:paraId="0EF39E92" w14:textId="77777777" w:rsidR="00E57ADF" w:rsidRPr="000B3D5E" w:rsidRDefault="00E57ADF" w:rsidP="007128D5">
      <w:pPr>
        <w:pStyle w:val="ListParagraph"/>
        <w:numPr>
          <w:ilvl w:val="0"/>
          <w:numId w:val="3"/>
        </w:numPr>
        <w:rPr>
          <w:rFonts w:eastAsia="Times New Roman" w:cs="Arial"/>
        </w:rPr>
      </w:pPr>
      <w:r w:rsidRPr="000B3D5E">
        <w:rPr>
          <w:rFonts w:eastAsia="Times New Roman" w:cs="Arial"/>
        </w:rPr>
        <w:t>Minimiz</w:t>
      </w:r>
      <w:r>
        <w:rPr>
          <w:rFonts w:eastAsia="Times New Roman" w:cs="Arial"/>
        </w:rPr>
        <w:t>ing</w:t>
      </w:r>
      <w:r w:rsidRPr="000B3D5E">
        <w:rPr>
          <w:rFonts w:eastAsia="Times New Roman" w:cs="Arial"/>
        </w:rPr>
        <w:t xml:space="preserve"> tax liabilities through informed application of tax laws and regulations and ensure taxation reports are accurate and integrity of data is maintained</w:t>
      </w:r>
    </w:p>
    <w:p w14:paraId="3316F62C" w14:textId="77777777" w:rsidR="00E57ADF" w:rsidRPr="007128D5" w:rsidRDefault="00E57ADF" w:rsidP="007128D5">
      <w:pPr>
        <w:pStyle w:val="ListParagraph"/>
        <w:numPr>
          <w:ilvl w:val="0"/>
          <w:numId w:val="3"/>
        </w:numPr>
        <w:rPr>
          <w:rFonts w:eastAsia="Times New Roman" w:cs="Arial"/>
        </w:rPr>
      </w:pPr>
      <w:r w:rsidRPr="007128D5">
        <w:rPr>
          <w:rFonts w:eastAsia="Times New Roman" w:cs="Arial"/>
        </w:rPr>
        <w:t>Balancing competing demands and priorities and ensuring adherence to taxation policies, guidelines and legislation to avoid penalties</w:t>
      </w:r>
    </w:p>
    <w:p w14:paraId="12EEB321" w14:textId="77777777" w:rsidR="00E57ADF" w:rsidRPr="000B3D5E" w:rsidRDefault="00E57ADF" w:rsidP="007128D5">
      <w:pPr>
        <w:pStyle w:val="ListParagraph"/>
        <w:numPr>
          <w:ilvl w:val="0"/>
          <w:numId w:val="3"/>
        </w:numPr>
        <w:rPr>
          <w:rFonts w:eastAsia="Times New Roman" w:cs="Arial"/>
        </w:rPr>
      </w:pPr>
      <w:r w:rsidRPr="000B3D5E">
        <w:rPr>
          <w:rFonts w:eastAsia="Times New Roman" w:cs="Arial"/>
        </w:rPr>
        <w:t>Maintaining current knowledge of changing State and Commonwealth legislation to ensure the department is tax compliant.</w:t>
      </w:r>
    </w:p>
    <w:p w14:paraId="34D9146B" w14:textId="77777777" w:rsidR="00E57ADF" w:rsidRDefault="00E57ADF" w:rsidP="007128D5">
      <w:pPr>
        <w:spacing w:before="240" w:after="120" w:line="240" w:lineRule="auto"/>
        <w:rPr>
          <w:rFonts w:eastAsia="Times New Roman" w:cs="Arial"/>
          <w:sz w:val="26"/>
          <w:szCs w:val="26"/>
          <w:lang w:val="en-AU"/>
        </w:rPr>
      </w:pPr>
      <w:r w:rsidRPr="467AD02E">
        <w:rPr>
          <w:rStyle w:val="Heading1Char"/>
          <w:szCs w:val="26"/>
        </w:rPr>
        <w:t>Key relationships</w:t>
      </w:r>
    </w:p>
    <w:tbl>
      <w:tblPr>
        <w:tblStyle w:val="TableGrid"/>
        <w:tblW w:w="0" w:type="auto"/>
        <w:tblLayout w:type="fixed"/>
        <w:tblLook w:val="0000" w:firstRow="0" w:lastRow="0" w:firstColumn="0" w:lastColumn="0" w:noHBand="0" w:noVBand="0"/>
      </w:tblPr>
      <w:tblGrid>
        <w:gridCol w:w="3600"/>
        <w:gridCol w:w="6975"/>
      </w:tblGrid>
      <w:tr w:rsidR="00E57ADF" w14:paraId="487D362D" w14:textId="77777777" w:rsidTr="00492F3F">
        <w:tc>
          <w:tcPr>
            <w:tcW w:w="3600" w:type="dxa"/>
            <w:tcBorders>
              <w:top w:val="single" w:sz="6" w:space="0" w:color="auto"/>
              <w:left w:val="nil"/>
              <w:bottom w:val="single" w:sz="6" w:space="0" w:color="auto"/>
              <w:right w:val="nil"/>
            </w:tcBorders>
            <w:shd w:val="clear" w:color="auto" w:fill="6D276A"/>
            <w:vAlign w:val="center"/>
          </w:tcPr>
          <w:p w14:paraId="06F12511" w14:textId="77777777" w:rsidR="00E57ADF" w:rsidRDefault="00E57ADF" w:rsidP="00E57ADF">
            <w:pPr>
              <w:pStyle w:val="TableTextWhite0"/>
              <w:rPr>
                <w:rFonts w:eastAsia="Times New Roman" w:cs="Arial"/>
                <w:bCs/>
                <w:color w:val="FFFFFF" w:themeColor="background1"/>
                <w:sz w:val="20"/>
              </w:rPr>
            </w:pPr>
            <w:r w:rsidRPr="467AD02E">
              <w:rPr>
                <w:rFonts w:eastAsia="Times New Roman" w:cs="Arial"/>
                <w:bCs/>
                <w:color w:val="FFFFFF" w:themeColor="background1"/>
                <w:sz w:val="20"/>
              </w:rPr>
              <w:t>Who</w:t>
            </w:r>
          </w:p>
        </w:tc>
        <w:tc>
          <w:tcPr>
            <w:tcW w:w="6975" w:type="dxa"/>
            <w:tcBorders>
              <w:top w:val="single" w:sz="6" w:space="0" w:color="auto"/>
              <w:left w:val="nil"/>
              <w:bottom w:val="single" w:sz="6" w:space="0" w:color="auto"/>
              <w:right w:val="nil"/>
            </w:tcBorders>
            <w:shd w:val="clear" w:color="auto" w:fill="6D276A"/>
            <w:vAlign w:val="center"/>
          </w:tcPr>
          <w:p w14:paraId="6C27A8A2" w14:textId="77777777" w:rsidR="00E57ADF" w:rsidRDefault="00E57ADF" w:rsidP="00E57ADF">
            <w:pPr>
              <w:pStyle w:val="TableTextWhite0"/>
              <w:rPr>
                <w:rFonts w:eastAsia="Times New Roman" w:cs="Arial"/>
                <w:bCs/>
                <w:color w:val="FFFFFF" w:themeColor="background1"/>
                <w:sz w:val="20"/>
              </w:rPr>
            </w:pPr>
            <w:r w:rsidRPr="467AD02E">
              <w:rPr>
                <w:rFonts w:eastAsia="Times New Roman" w:cs="Arial"/>
                <w:bCs/>
                <w:color w:val="FFFFFF" w:themeColor="background1"/>
                <w:sz w:val="20"/>
              </w:rPr>
              <w:t>Why</w:t>
            </w:r>
          </w:p>
        </w:tc>
      </w:tr>
      <w:tr w:rsidR="00E57ADF" w14:paraId="1E3B1D73" w14:textId="77777777" w:rsidTr="00492F3F">
        <w:tc>
          <w:tcPr>
            <w:tcW w:w="3600" w:type="dxa"/>
            <w:tcBorders>
              <w:top w:val="single" w:sz="6" w:space="0" w:color="auto"/>
              <w:left w:val="nil"/>
              <w:bottom w:val="single" w:sz="6" w:space="0" w:color="BCBEC0"/>
              <w:right w:val="nil"/>
            </w:tcBorders>
            <w:shd w:val="clear" w:color="auto" w:fill="BCBEC0"/>
            <w:vAlign w:val="center"/>
          </w:tcPr>
          <w:p w14:paraId="069448C6" w14:textId="77777777" w:rsidR="00E57ADF" w:rsidRDefault="00E57ADF" w:rsidP="00E57ADF">
            <w:pPr>
              <w:pStyle w:val="TableText"/>
              <w:rPr>
                <w:rFonts w:eastAsia="Times New Roman" w:cs="Arial"/>
              </w:rPr>
            </w:pPr>
            <w:r w:rsidRPr="467AD02E">
              <w:rPr>
                <w:rFonts w:eastAsia="Times New Roman" w:cs="Arial"/>
                <w:b/>
                <w:bCs/>
              </w:rPr>
              <w:t>Internal</w:t>
            </w:r>
          </w:p>
        </w:tc>
        <w:tc>
          <w:tcPr>
            <w:tcW w:w="6975" w:type="dxa"/>
            <w:tcBorders>
              <w:top w:val="single" w:sz="6" w:space="0" w:color="auto"/>
              <w:left w:val="nil"/>
              <w:bottom w:val="single" w:sz="6" w:space="0" w:color="BCBEC0"/>
              <w:right w:val="nil"/>
            </w:tcBorders>
            <w:shd w:val="clear" w:color="auto" w:fill="BCBEC0"/>
            <w:vAlign w:val="center"/>
          </w:tcPr>
          <w:p w14:paraId="01B8810A" w14:textId="77777777" w:rsidR="00E57ADF" w:rsidRDefault="00E57ADF" w:rsidP="00E57ADF">
            <w:pPr>
              <w:spacing w:before="40" w:after="40" w:line="280" w:lineRule="atLeast"/>
              <w:rPr>
                <w:rFonts w:eastAsia="Times New Roman" w:cs="Arial"/>
                <w:sz w:val="20"/>
              </w:rPr>
            </w:pPr>
          </w:p>
        </w:tc>
      </w:tr>
      <w:tr w:rsidR="00E57ADF" w14:paraId="1DCE75C0" w14:textId="77777777" w:rsidTr="007128D5">
        <w:tc>
          <w:tcPr>
            <w:tcW w:w="3600" w:type="dxa"/>
            <w:tcBorders>
              <w:top w:val="single" w:sz="6" w:space="0" w:color="auto"/>
              <w:left w:val="nil"/>
              <w:bottom w:val="single" w:sz="6" w:space="0" w:color="BCBEC0"/>
              <w:right w:val="nil"/>
            </w:tcBorders>
          </w:tcPr>
          <w:p w14:paraId="5CE57CD3" w14:textId="77777777" w:rsidR="00E57ADF" w:rsidRDefault="00E57ADF" w:rsidP="00E57ADF">
            <w:pPr>
              <w:pStyle w:val="TableText"/>
              <w:rPr>
                <w:rFonts w:eastAsia="Times New Roman" w:cs="Arial"/>
              </w:rPr>
            </w:pPr>
            <w:r w:rsidRPr="067CED01">
              <w:rPr>
                <w:rFonts w:eastAsia="Times New Roman" w:cs="Arial"/>
              </w:rPr>
              <w:t>Manager Tax</w:t>
            </w:r>
          </w:p>
        </w:tc>
        <w:tc>
          <w:tcPr>
            <w:tcW w:w="6975" w:type="dxa"/>
            <w:tcBorders>
              <w:top w:val="single" w:sz="6" w:space="0" w:color="auto"/>
              <w:left w:val="nil"/>
              <w:bottom w:val="single" w:sz="6" w:space="0" w:color="BCBEC0"/>
              <w:right w:val="nil"/>
            </w:tcBorders>
            <w:vAlign w:val="center"/>
          </w:tcPr>
          <w:p w14:paraId="6AF29666" w14:textId="77777777" w:rsidR="00E57ADF" w:rsidRPr="00B472BB" w:rsidRDefault="00E57ADF" w:rsidP="00E57ADF">
            <w:pPr>
              <w:pStyle w:val="TableText"/>
              <w:numPr>
                <w:ilvl w:val="0"/>
                <w:numId w:val="1"/>
              </w:numPr>
              <w:rPr>
                <w:rFonts w:eastAsia="Times New Roman" w:cs="Arial"/>
              </w:rPr>
            </w:pPr>
            <w:r w:rsidRPr="00B472BB">
              <w:rPr>
                <w:rFonts w:eastAsia="Times New Roman" w:cs="Arial"/>
              </w:rPr>
              <w:t>Receives guidance from, discusses priorities and provides regular updates on key issues</w:t>
            </w:r>
          </w:p>
          <w:p w14:paraId="7780A889" w14:textId="77777777" w:rsidR="00E57ADF" w:rsidRDefault="00E57ADF" w:rsidP="00E57ADF">
            <w:pPr>
              <w:pStyle w:val="TableText"/>
              <w:numPr>
                <w:ilvl w:val="0"/>
                <w:numId w:val="1"/>
              </w:numPr>
            </w:pPr>
            <w:r w:rsidRPr="00B472BB">
              <w:rPr>
                <w:rFonts w:eastAsia="Times New Roman" w:cs="Arial"/>
              </w:rPr>
              <w:t>Identify and escalate major, new or emerging issues and recommend new approaches, strategies, practices, solutions, alternative options and responses</w:t>
            </w:r>
          </w:p>
        </w:tc>
      </w:tr>
      <w:tr w:rsidR="00E57ADF" w14:paraId="58EAE509" w14:textId="77777777" w:rsidTr="00492F3F">
        <w:tc>
          <w:tcPr>
            <w:tcW w:w="3600" w:type="dxa"/>
            <w:tcBorders>
              <w:top w:val="single" w:sz="6" w:space="0" w:color="auto"/>
              <w:left w:val="nil"/>
              <w:bottom w:val="single" w:sz="6" w:space="0" w:color="BCBEC0"/>
              <w:right w:val="nil"/>
            </w:tcBorders>
            <w:vAlign w:val="center"/>
          </w:tcPr>
          <w:p w14:paraId="14880279" w14:textId="77777777" w:rsidR="00E57ADF" w:rsidRDefault="00E57ADF" w:rsidP="00E57ADF">
            <w:pPr>
              <w:pStyle w:val="TableText"/>
              <w:rPr>
                <w:rFonts w:eastAsia="Times New Roman" w:cs="Arial"/>
              </w:rPr>
            </w:pPr>
            <w:r w:rsidRPr="467AD02E">
              <w:rPr>
                <w:rFonts w:eastAsia="Times New Roman" w:cs="Arial"/>
              </w:rPr>
              <w:t>Customers/Business Units/Service Level Agencies</w:t>
            </w:r>
          </w:p>
        </w:tc>
        <w:tc>
          <w:tcPr>
            <w:tcW w:w="6975" w:type="dxa"/>
            <w:tcBorders>
              <w:top w:val="single" w:sz="6" w:space="0" w:color="auto"/>
              <w:left w:val="nil"/>
              <w:bottom w:val="single" w:sz="6" w:space="0" w:color="BCBEC0"/>
              <w:right w:val="nil"/>
            </w:tcBorders>
            <w:vAlign w:val="center"/>
          </w:tcPr>
          <w:p w14:paraId="40D38684" w14:textId="77777777" w:rsidR="00E57ADF" w:rsidRDefault="00E57ADF" w:rsidP="00E57ADF">
            <w:pPr>
              <w:pStyle w:val="TableText"/>
              <w:numPr>
                <w:ilvl w:val="0"/>
                <w:numId w:val="1"/>
              </w:numPr>
              <w:rPr>
                <w:rFonts w:eastAsia="Times New Roman" w:cs="Arial"/>
              </w:rPr>
            </w:pPr>
            <w:r w:rsidRPr="467AD02E">
              <w:rPr>
                <w:rFonts w:eastAsia="Times New Roman" w:cs="Arial"/>
              </w:rPr>
              <w:t>Receive queries and respond with standard information or escalate within the unit.</w:t>
            </w:r>
          </w:p>
          <w:p w14:paraId="0DDC5664" w14:textId="77777777" w:rsidR="00E57ADF" w:rsidRDefault="00E57ADF" w:rsidP="00E57ADF">
            <w:pPr>
              <w:pStyle w:val="TableText"/>
              <w:numPr>
                <w:ilvl w:val="0"/>
                <w:numId w:val="1"/>
              </w:numPr>
              <w:rPr>
                <w:rFonts w:eastAsia="Times New Roman" w:cs="Arial"/>
              </w:rPr>
            </w:pPr>
            <w:r>
              <w:rPr>
                <w:rFonts w:eastAsia="Times New Roman" w:cs="Arial"/>
              </w:rPr>
              <w:t>Provide advice and seek information.</w:t>
            </w:r>
          </w:p>
        </w:tc>
      </w:tr>
      <w:tr w:rsidR="00E57ADF" w14:paraId="270BE7B5" w14:textId="77777777" w:rsidTr="00492F3F">
        <w:tc>
          <w:tcPr>
            <w:tcW w:w="3600" w:type="dxa"/>
            <w:tcBorders>
              <w:top w:val="single" w:sz="6" w:space="0" w:color="auto"/>
              <w:left w:val="nil"/>
              <w:bottom w:val="single" w:sz="6" w:space="0" w:color="auto"/>
              <w:right w:val="nil"/>
            </w:tcBorders>
            <w:vAlign w:val="center"/>
          </w:tcPr>
          <w:p w14:paraId="466178A4" w14:textId="77777777" w:rsidR="00E57ADF" w:rsidRDefault="00E57ADF" w:rsidP="00E57ADF">
            <w:pPr>
              <w:pStyle w:val="TableText"/>
              <w:rPr>
                <w:rFonts w:eastAsia="Times New Roman" w:cs="Arial"/>
              </w:rPr>
            </w:pPr>
            <w:r w:rsidRPr="467AD02E">
              <w:rPr>
                <w:rFonts w:eastAsia="Times New Roman" w:cs="Arial"/>
              </w:rPr>
              <w:t>Team Members</w:t>
            </w:r>
          </w:p>
        </w:tc>
        <w:tc>
          <w:tcPr>
            <w:tcW w:w="6975" w:type="dxa"/>
            <w:tcBorders>
              <w:top w:val="single" w:sz="6" w:space="0" w:color="auto"/>
              <w:left w:val="nil"/>
              <w:bottom w:val="single" w:sz="6" w:space="0" w:color="auto"/>
              <w:right w:val="nil"/>
            </w:tcBorders>
            <w:vAlign w:val="center"/>
          </w:tcPr>
          <w:p w14:paraId="245DF469" w14:textId="77777777" w:rsidR="00E57ADF" w:rsidRDefault="00E57ADF" w:rsidP="00E57ADF">
            <w:pPr>
              <w:pStyle w:val="TableText"/>
              <w:numPr>
                <w:ilvl w:val="0"/>
                <w:numId w:val="1"/>
              </w:numPr>
              <w:rPr>
                <w:rFonts w:eastAsia="Times New Roman" w:cs="Arial"/>
              </w:rPr>
            </w:pPr>
            <w:r w:rsidRPr="467AD02E">
              <w:rPr>
                <w:rFonts w:eastAsia="Times New Roman" w:cs="Arial"/>
              </w:rPr>
              <w:t>Interact with and work collaboratively to achieve unit outcomes</w:t>
            </w:r>
          </w:p>
          <w:p w14:paraId="437628E6" w14:textId="77777777" w:rsidR="00E57ADF" w:rsidRDefault="00E57ADF" w:rsidP="00E57ADF">
            <w:pPr>
              <w:pStyle w:val="TableText"/>
              <w:numPr>
                <w:ilvl w:val="0"/>
                <w:numId w:val="1"/>
              </w:numPr>
              <w:rPr>
                <w:rFonts w:eastAsia="Times New Roman" w:cs="Arial"/>
              </w:rPr>
            </w:pPr>
            <w:r w:rsidRPr="467AD02E">
              <w:rPr>
                <w:rFonts w:eastAsia="Times New Roman" w:cs="Arial"/>
              </w:rPr>
              <w:t>Share information and discuss solutions to problems with colleagues.</w:t>
            </w:r>
          </w:p>
        </w:tc>
      </w:tr>
      <w:tr w:rsidR="00E57ADF" w14:paraId="3B6E394D" w14:textId="77777777" w:rsidTr="00492F3F">
        <w:tc>
          <w:tcPr>
            <w:tcW w:w="3600" w:type="dxa"/>
            <w:tcBorders>
              <w:top w:val="single" w:sz="6" w:space="0" w:color="auto"/>
              <w:left w:val="nil"/>
              <w:bottom w:val="single" w:sz="6" w:space="0" w:color="BCBEC0"/>
              <w:right w:val="nil"/>
            </w:tcBorders>
            <w:shd w:val="clear" w:color="auto" w:fill="A6A6A6" w:themeFill="background1" w:themeFillShade="A6"/>
            <w:vAlign w:val="center"/>
          </w:tcPr>
          <w:p w14:paraId="0EC4D0AA" w14:textId="77777777" w:rsidR="00E57ADF" w:rsidRDefault="00E57ADF" w:rsidP="00E57ADF">
            <w:pPr>
              <w:pStyle w:val="TableText"/>
              <w:rPr>
                <w:rFonts w:eastAsia="Times New Roman" w:cs="Arial"/>
              </w:rPr>
            </w:pPr>
            <w:r w:rsidRPr="467AD02E">
              <w:rPr>
                <w:rFonts w:eastAsia="Times New Roman" w:cs="Arial"/>
                <w:b/>
                <w:bCs/>
              </w:rPr>
              <w:t>External</w:t>
            </w:r>
          </w:p>
        </w:tc>
        <w:tc>
          <w:tcPr>
            <w:tcW w:w="6975" w:type="dxa"/>
            <w:tcBorders>
              <w:top w:val="single" w:sz="6" w:space="0" w:color="auto"/>
              <w:left w:val="nil"/>
              <w:bottom w:val="single" w:sz="6" w:space="0" w:color="BCBEC0"/>
              <w:right w:val="nil"/>
            </w:tcBorders>
            <w:shd w:val="clear" w:color="auto" w:fill="A6A6A6" w:themeFill="background1" w:themeFillShade="A6"/>
            <w:vAlign w:val="center"/>
          </w:tcPr>
          <w:p w14:paraId="2F85CF4B" w14:textId="77777777" w:rsidR="00E57ADF" w:rsidRDefault="00E57ADF" w:rsidP="00E57ADF">
            <w:pPr>
              <w:spacing w:before="40" w:after="40" w:line="280" w:lineRule="atLeast"/>
              <w:ind w:left="284"/>
              <w:rPr>
                <w:rFonts w:eastAsia="Times New Roman" w:cs="Arial"/>
                <w:sz w:val="20"/>
              </w:rPr>
            </w:pPr>
          </w:p>
        </w:tc>
      </w:tr>
      <w:tr w:rsidR="00E57ADF" w14:paraId="16313202" w14:textId="77777777" w:rsidTr="00492F3F">
        <w:tc>
          <w:tcPr>
            <w:tcW w:w="3600" w:type="dxa"/>
            <w:tcBorders>
              <w:top w:val="single" w:sz="6" w:space="0" w:color="auto"/>
              <w:left w:val="nil"/>
              <w:bottom w:val="single" w:sz="6" w:space="0" w:color="BCBEC0"/>
              <w:right w:val="nil"/>
            </w:tcBorders>
            <w:vAlign w:val="center"/>
          </w:tcPr>
          <w:p w14:paraId="0E991CA3" w14:textId="77777777" w:rsidR="00E57ADF" w:rsidRDefault="00E57ADF" w:rsidP="00E57ADF">
            <w:pPr>
              <w:pStyle w:val="TableText"/>
              <w:rPr>
                <w:rFonts w:eastAsia="Times New Roman" w:cs="Arial"/>
              </w:rPr>
            </w:pPr>
            <w:r w:rsidRPr="067CED01">
              <w:rPr>
                <w:rFonts w:eastAsia="Times New Roman" w:cs="Arial"/>
              </w:rPr>
              <w:t>Australian Taxation Office, Revenue NSW, NSW Treasury</w:t>
            </w:r>
          </w:p>
        </w:tc>
        <w:tc>
          <w:tcPr>
            <w:tcW w:w="6975" w:type="dxa"/>
            <w:tcBorders>
              <w:top w:val="single" w:sz="6" w:space="0" w:color="auto"/>
              <w:left w:val="nil"/>
              <w:bottom w:val="single" w:sz="6" w:space="0" w:color="BCBEC0"/>
              <w:right w:val="nil"/>
            </w:tcBorders>
            <w:vAlign w:val="center"/>
          </w:tcPr>
          <w:p w14:paraId="22EC4EA4" w14:textId="77777777" w:rsidR="00E57ADF" w:rsidRDefault="00E57ADF" w:rsidP="00E57ADF">
            <w:pPr>
              <w:pStyle w:val="TableText"/>
              <w:numPr>
                <w:ilvl w:val="0"/>
                <w:numId w:val="1"/>
              </w:numPr>
              <w:rPr>
                <w:rFonts w:eastAsia="Times New Roman" w:cs="Arial"/>
              </w:rPr>
            </w:pPr>
            <w:r w:rsidRPr="467AD02E">
              <w:rPr>
                <w:rFonts w:eastAsia="Times New Roman" w:cs="Arial"/>
              </w:rPr>
              <w:t>Liaise with external authorities to lodge returns or clarify tax issues.</w:t>
            </w:r>
          </w:p>
          <w:p w14:paraId="5E91B09C" w14:textId="77777777" w:rsidR="00E57ADF" w:rsidRDefault="00E57ADF" w:rsidP="00E57ADF">
            <w:pPr>
              <w:pStyle w:val="TableText"/>
              <w:numPr>
                <w:ilvl w:val="0"/>
                <w:numId w:val="1"/>
              </w:numPr>
              <w:rPr>
                <w:rFonts w:eastAsia="Times New Roman" w:cs="Arial"/>
              </w:rPr>
            </w:pPr>
            <w:r>
              <w:rPr>
                <w:rFonts w:eastAsia="Times New Roman" w:cs="Arial"/>
              </w:rPr>
              <w:t>Seek advice and provide information.</w:t>
            </w:r>
          </w:p>
        </w:tc>
      </w:tr>
    </w:tbl>
    <w:p w14:paraId="691001CB" w14:textId="77777777" w:rsidR="00E57ADF" w:rsidRDefault="00E57ADF" w:rsidP="00E57ADF">
      <w:pPr>
        <w:tabs>
          <w:tab w:val="left" w:pos="2925"/>
        </w:tabs>
        <w:spacing w:line="240" w:lineRule="auto"/>
        <w:rPr>
          <w:rStyle w:val="Heading1Char"/>
        </w:rPr>
      </w:pPr>
    </w:p>
    <w:p w14:paraId="2621BC83" w14:textId="77777777" w:rsidR="00E57ADF" w:rsidRDefault="00E57ADF" w:rsidP="00E57ADF">
      <w:pPr>
        <w:pStyle w:val="Heading1"/>
        <w:rPr>
          <w:rFonts w:eastAsia="Times New Roman"/>
          <w:szCs w:val="26"/>
          <w:lang w:val="en-US"/>
        </w:rPr>
      </w:pPr>
      <w:r w:rsidRPr="467AD02E">
        <w:rPr>
          <w:rFonts w:eastAsia="Times New Roman"/>
          <w:szCs w:val="26"/>
        </w:rPr>
        <w:lastRenderedPageBreak/>
        <w:t>Role dimensions</w:t>
      </w:r>
    </w:p>
    <w:p w14:paraId="7749B96A" w14:textId="77777777" w:rsidR="00E57ADF" w:rsidRDefault="00E57ADF" w:rsidP="00E57ADF">
      <w:pPr>
        <w:pStyle w:val="Heading2"/>
        <w:rPr>
          <w:rFonts w:eastAsia="Times New Roman"/>
          <w:szCs w:val="24"/>
          <w:lang w:val="en-US"/>
        </w:rPr>
      </w:pPr>
      <w:r w:rsidRPr="467AD02E">
        <w:rPr>
          <w:rFonts w:eastAsia="Times New Roman"/>
          <w:szCs w:val="24"/>
        </w:rPr>
        <w:t>Decision making</w:t>
      </w:r>
    </w:p>
    <w:p w14:paraId="625B10D1" w14:textId="77777777" w:rsidR="00E57ADF" w:rsidRDefault="00E57ADF" w:rsidP="00E57ADF">
      <w:pPr>
        <w:rPr>
          <w:rFonts w:eastAsia="Times New Roman" w:cs="Arial"/>
        </w:rPr>
      </w:pPr>
      <w:r w:rsidRPr="067CED01">
        <w:rPr>
          <w:rFonts w:eastAsia="Times New Roman" w:cs="Arial"/>
        </w:rPr>
        <w:t>The role operates in a structured environment subject to established policies, procedures and practices.  Refers to Manager Tax for any decisions that require deviation from agreed outcomes or time frames; escalates issues or tasks that require a higher administrative or financial delegation, or submission to a higher level of management.</w:t>
      </w:r>
    </w:p>
    <w:p w14:paraId="5AA0FEC3" w14:textId="77777777" w:rsidR="00E57ADF" w:rsidRDefault="00E57ADF" w:rsidP="00E57ADF">
      <w:pPr>
        <w:pStyle w:val="Heading2"/>
        <w:rPr>
          <w:rFonts w:eastAsia="Times New Roman"/>
          <w:szCs w:val="24"/>
          <w:lang w:val="en-US"/>
        </w:rPr>
      </w:pPr>
      <w:r w:rsidRPr="467AD02E">
        <w:rPr>
          <w:rFonts w:eastAsia="Times New Roman"/>
          <w:szCs w:val="24"/>
        </w:rPr>
        <w:t>Reporting line</w:t>
      </w:r>
    </w:p>
    <w:p w14:paraId="6D5A5AB3" w14:textId="77777777" w:rsidR="00E57ADF" w:rsidRDefault="00E57ADF" w:rsidP="00E57ADF">
      <w:pPr>
        <w:rPr>
          <w:rFonts w:eastAsia="Times New Roman" w:cs="Arial"/>
        </w:rPr>
      </w:pPr>
      <w:r w:rsidRPr="067CED01">
        <w:rPr>
          <w:rFonts w:eastAsia="Times New Roman" w:cs="Arial"/>
        </w:rPr>
        <w:t>Manager Tax</w:t>
      </w:r>
    </w:p>
    <w:p w14:paraId="3E567964" w14:textId="77777777" w:rsidR="00E57ADF" w:rsidRDefault="00E57ADF" w:rsidP="00E57ADF">
      <w:pPr>
        <w:pStyle w:val="Heading2"/>
        <w:rPr>
          <w:rFonts w:eastAsia="Times New Roman"/>
          <w:szCs w:val="24"/>
          <w:lang w:val="en-US"/>
        </w:rPr>
      </w:pPr>
      <w:r w:rsidRPr="467AD02E">
        <w:rPr>
          <w:rFonts w:eastAsia="Times New Roman"/>
          <w:szCs w:val="24"/>
        </w:rPr>
        <w:t>Direct reports</w:t>
      </w:r>
    </w:p>
    <w:p w14:paraId="167BCE9E" w14:textId="77777777" w:rsidR="00E57ADF" w:rsidRDefault="00E57ADF" w:rsidP="00E57ADF">
      <w:pPr>
        <w:rPr>
          <w:rFonts w:eastAsia="Times New Roman" w:cs="Arial"/>
        </w:rPr>
      </w:pPr>
      <w:r w:rsidRPr="467AD02E">
        <w:rPr>
          <w:rFonts w:eastAsia="Times New Roman" w:cs="Arial"/>
        </w:rPr>
        <w:t>Nil</w:t>
      </w:r>
    </w:p>
    <w:p w14:paraId="26B23C59" w14:textId="77777777" w:rsidR="00E57ADF" w:rsidRDefault="00E57ADF" w:rsidP="00E57ADF">
      <w:pPr>
        <w:pStyle w:val="Heading2"/>
        <w:rPr>
          <w:rFonts w:eastAsia="Times New Roman"/>
          <w:szCs w:val="24"/>
          <w:lang w:val="en-US"/>
        </w:rPr>
      </w:pPr>
      <w:r w:rsidRPr="467AD02E">
        <w:rPr>
          <w:rFonts w:eastAsia="Times New Roman"/>
          <w:szCs w:val="24"/>
        </w:rPr>
        <w:t>Budget/Expenditure</w:t>
      </w:r>
    </w:p>
    <w:p w14:paraId="1EC1D79C" w14:textId="77777777" w:rsidR="00E57ADF" w:rsidRDefault="00E57ADF" w:rsidP="00E57ADF">
      <w:pPr>
        <w:rPr>
          <w:rFonts w:eastAsia="Times New Roman" w:cs="Arial"/>
        </w:rPr>
      </w:pPr>
      <w:r w:rsidRPr="467AD02E">
        <w:rPr>
          <w:rFonts w:eastAsia="Times New Roman" w:cs="Arial"/>
        </w:rPr>
        <w:t>Nil</w:t>
      </w:r>
    </w:p>
    <w:p w14:paraId="0D7934C5" w14:textId="77777777" w:rsidR="00E57ADF" w:rsidRDefault="00E57ADF" w:rsidP="00E57ADF">
      <w:pPr>
        <w:rPr>
          <w:rStyle w:val="Heading1Char"/>
          <w:szCs w:val="26"/>
        </w:rPr>
      </w:pPr>
      <w:r>
        <w:rPr>
          <w:rStyle w:val="Heading1Char"/>
          <w:szCs w:val="26"/>
        </w:rPr>
        <w:t>Key knowledge and experience</w:t>
      </w:r>
    </w:p>
    <w:p w14:paraId="7DEA2CC6" w14:textId="77777777" w:rsidR="00E57ADF" w:rsidRDefault="00E57ADF" w:rsidP="00E57ADF">
      <w:pPr>
        <w:pStyle w:val="ListParagraph"/>
        <w:numPr>
          <w:ilvl w:val="0"/>
          <w:numId w:val="19"/>
        </w:numPr>
        <w:rPr>
          <w:rFonts w:eastAsia="Times New Roman" w:cs="Arial"/>
        </w:rPr>
      </w:pPr>
      <w:r w:rsidRPr="467AD02E">
        <w:rPr>
          <w:rFonts w:eastAsia="Times New Roman" w:cs="Arial"/>
        </w:rPr>
        <w:t>Demonstrated experience in tax and statutory return preparation and review.</w:t>
      </w:r>
    </w:p>
    <w:p w14:paraId="1BC4A583" w14:textId="77777777" w:rsidR="00E57ADF" w:rsidRDefault="00E57ADF" w:rsidP="00E57ADF">
      <w:pPr>
        <w:pStyle w:val="ListParagraph"/>
        <w:numPr>
          <w:ilvl w:val="0"/>
          <w:numId w:val="19"/>
        </w:numPr>
        <w:rPr>
          <w:rFonts w:eastAsia="Times New Roman" w:cs="Arial"/>
        </w:rPr>
      </w:pPr>
      <w:r w:rsidRPr="467AD02E">
        <w:rPr>
          <w:rFonts w:eastAsia="Times New Roman" w:cs="Arial"/>
        </w:rPr>
        <w:t>Extensive experience in account reconciliation and demonstrated attention to detail and accuracy.</w:t>
      </w:r>
    </w:p>
    <w:p w14:paraId="620E568C" w14:textId="77777777" w:rsidR="00E57ADF" w:rsidRDefault="00E57ADF" w:rsidP="00E57ADF">
      <w:pPr>
        <w:rPr>
          <w:rFonts w:eastAsia="Times New Roman" w:cs="Arial"/>
          <w:sz w:val="26"/>
          <w:szCs w:val="26"/>
        </w:rPr>
      </w:pPr>
      <w:r w:rsidRPr="467AD02E">
        <w:rPr>
          <w:rStyle w:val="Heading1Char"/>
          <w:szCs w:val="26"/>
        </w:rPr>
        <w:t>Essential requirements</w:t>
      </w:r>
    </w:p>
    <w:p w14:paraId="5B1B2F65" w14:textId="77777777" w:rsidR="00E57ADF" w:rsidRPr="00762C44" w:rsidRDefault="00E57ADF" w:rsidP="00E57ADF">
      <w:pPr>
        <w:pStyle w:val="ListParagraph"/>
        <w:numPr>
          <w:ilvl w:val="0"/>
          <w:numId w:val="19"/>
        </w:numPr>
        <w:tabs>
          <w:tab w:val="left" w:pos="2925"/>
        </w:tabs>
        <w:rPr>
          <w:rFonts w:cs="Arial"/>
        </w:rPr>
      </w:pPr>
      <w:r w:rsidRPr="467AD02E">
        <w:rPr>
          <w:rFonts w:cs="Arial"/>
        </w:rPr>
        <w:t>Qualification in relevant field such as accounting, bookkeeping or financial services.</w:t>
      </w:r>
    </w:p>
    <w:p w14:paraId="3CF61D2B" w14:textId="77777777" w:rsidR="00E57ADF" w:rsidRPr="00C978B9" w:rsidRDefault="00E57ADF" w:rsidP="00E57ADF">
      <w:pPr>
        <w:pStyle w:val="Heading1"/>
      </w:pPr>
      <w:r w:rsidRPr="00C978B9">
        <w:t>Capabilities for the role</w:t>
      </w:r>
    </w:p>
    <w:p w14:paraId="48C9CE8A" w14:textId="77777777" w:rsidR="00E57ADF" w:rsidRPr="00175AAF" w:rsidRDefault="00E57ADF" w:rsidP="00E57ADF">
      <w:r w:rsidRPr="007128D5">
        <w:t xml:space="preserve">The </w:t>
      </w:r>
      <w:hyperlink r:id="rId8" w:history="1">
        <w:r w:rsidRPr="007128D5">
          <w:rPr>
            <w:rStyle w:val="Hyperlink"/>
            <w:sz w:val="22"/>
          </w:rPr>
          <w:t>NSW public sector capability framework</w:t>
        </w:r>
      </w:hyperlink>
      <w:r w:rsidRPr="007128D5">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1056EC3" w14:textId="77777777" w:rsidR="00E57ADF" w:rsidRPr="00175AAF" w:rsidRDefault="00E57ADF" w:rsidP="00E57ADF">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876CE29" w14:textId="77777777" w:rsidR="00E57ADF" w:rsidRPr="00C978B9" w:rsidRDefault="00E57ADF" w:rsidP="00E57ADF">
      <w:pPr>
        <w:pStyle w:val="Heading1"/>
      </w:pPr>
      <w:r w:rsidRPr="00C978B9">
        <w:t xml:space="preserve">Focus </w:t>
      </w:r>
      <w:r>
        <w:t>c</w:t>
      </w:r>
      <w:r w:rsidRPr="00C978B9">
        <w:t>apabilities</w:t>
      </w:r>
    </w:p>
    <w:p w14:paraId="10CFD1E4" w14:textId="77777777" w:rsidR="00E57ADF" w:rsidRDefault="00E57ADF" w:rsidP="00E57ADF">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0FB3D25A" w14:textId="77777777" w:rsidR="00E57ADF" w:rsidRDefault="00E57ADF" w:rsidP="00E57ADF">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009974DB" w14:textId="77777777" w:rsidR="00E57ADF" w:rsidRPr="00BB12E9" w:rsidRDefault="00E57ADF" w:rsidP="00E57ADF">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E57ADF" w:rsidRPr="00803E47" w14:paraId="0AD49730" w14:textId="77777777" w:rsidTr="00492F3F">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A24A4D7" w14:textId="77777777" w:rsidR="00E57ADF" w:rsidRPr="00803E47" w:rsidRDefault="00E57ADF" w:rsidP="00492F3F">
            <w:pPr>
              <w:pStyle w:val="TableTextWhite0"/>
              <w:keepNext/>
              <w:jc w:val="both"/>
            </w:pPr>
            <w:r w:rsidRPr="00051E80">
              <w:rPr>
                <w:sz w:val="24"/>
                <w:szCs w:val="24"/>
              </w:rPr>
              <w:lastRenderedPageBreak/>
              <w:t>FOCUS CAPABILITIES</w:t>
            </w:r>
          </w:p>
        </w:tc>
      </w:tr>
      <w:tr w:rsidR="00E57ADF" w:rsidRPr="00C978B9" w14:paraId="427DACA7" w14:textId="77777777" w:rsidTr="00492F3F">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8B8CB91" w14:textId="77777777" w:rsidR="00E57ADF" w:rsidRPr="00C978B9" w:rsidRDefault="00E57ADF" w:rsidP="00492F3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4664193" w14:textId="77777777" w:rsidR="00E57ADF" w:rsidRPr="00C978B9" w:rsidRDefault="00E57ADF" w:rsidP="00492F3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1EE4F99" w14:textId="77777777" w:rsidR="00E57ADF" w:rsidRDefault="00E57ADF" w:rsidP="00492F3F">
            <w:pPr>
              <w:pStyle w:val="TableText"/>
              <w:keepNext/>
              <w:rPr>
                <w:b/>
              </w:rPr>
            </w:pPr>
          </w:p>
        </w:tc>
        <w:tc>
          <w:tcPr>
            <w:tcW w:w="4770" w:type="dxa"/>
            <w:tcBorders>
              <w:bottom w:val="single" w:sz="12" w:space="0" w:color="auto"/>
            </w:tcBorders>
            <w:shd w:val="clear" w:color="auto" w:fill="BCBEC0"/>
          </w:tcPr>
          <w:p w14:paraId="0E7082B4" w14:textId="77777777" w:rsidR="00E57ADF" w:rsidRDefault="00E57ADF" w:rsidP="00492F3F">
            <w:pPr>
              <w:pStyle w:val="TableText"/>
              <w:keepNext/>
              <w:rPr>
                <w:b/>
              </w:rPr>
            </w:pPr>
            <w:r>
              <w:rPr>
                <w:b/>
              </w:rPr>
              <w:t>Behavioural indicators</w:t>
            </w:r>
          </w:p>
        </w:tc>
        <w:tc>
          <w:tcPr>
            <w:tcW w:w="1606" w:type="dxa"/>
            <w:tcBorders>
              <w:bottom w:val="single" w:sz="12" w:space="0" w:color="auto"/>
            </w:tcBorders>
            <w:shd w:val="clear" w:color="auto" w:fill="BCBEC0"/>
          </w:tcPr>
          <w:p w14:paraId="0D52F495" w14:textId="77777777" w:rsidR="00E57ADF" w:rsidRDefault="00E57ADF" w:rsidP="00492F3F">
            <w:pPr>
              <w:pStyle w:val="TableText"/>
              <w:keepNext/>
              <w:jc w:val="both"/>
              <w:rPr>
                <w:b/>
              </w:rPr>
            </w:pPr>
            <w:r>
              <w:rPr>
                <w:b/>
              </w:rPr>
              <w:t xml:space="preserve">Level </w:t>
            </w:r>
          </w:p>
        </w:tc>
      </w:tr>
      <w:tr w:rsidR="00E57ADF" w:rsidRPr="00C978B9" w14:paraId="4A8FA6C2" w14:textId="77777777" w:rsidTr="00492F3F">
        <w:tc>
          <w:tcPr>
            <w:tcW w:w="1406" w:type="dxa"/>
            <w:tcBorders>
              <w:bottom w:val="single" w:sz="4" w:space="0" w:color="BCBEC0"/>
            </w:tcBorders>
          </w:tcPr>
          <w:p w14:paraId="69B0830A" w14:textId="38073ABB" w:rsidR="00E57ADF" w:rsidRPr="00C978B9" w:rsidRDefault="00E57ADF" w:rsidP="00492F3F">
            <w:pPr>
              <w:keepNext/>
            </w:pPr>
            <w:r>
              <w:rPr>
                <w:noProof/>
                <w:color w:val="FFFFFF" w:themeColor="background1"/>
                <w:lang w:eastAsia="en-AU"/>
              </w:rPr>
              <w:drawing>
                <wp:inline distT="0" distB="0" distL="0" distR="0" wp14:anchorId="586FA6BA" wp14:editId="541EAE08">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3A01078" w14:textId="77777777" w:rsidR="00E57ADF" w:rsidRPr="00A8226F" w:rsidRDefault="00E57ADF" w:rsidP="00492F3F">
            <w:pPr>
              <w:pStyle w:val="TableText"/>
              <w:keepNext/>
              <w:rPr>
                <w:b/>
              </w:rPr>
            </w:pPr>
            <w:r>
              <w:rPr>
                <w:b/>
              </w:rPr>
              <w:t>Manage Self</w:t>
            </w:r>
          </w:p>
          <w:p w14:paraId="1EA48C69" w14:textId="77777777" w:rsidR="00E57ADF" w:rsidRPr="00AA57E3" w:rsidRDefault="00E57ADF" w:rsidP="00492F3F">
            <w:pPr>
              <w:pStyle w:val="TableText"/>
              <w:keepNext/>
            </w:pPr>
            <w:r>
              <w:t>Show drive and motivation, an ability to self-reflect and a commitment to learning</w:t>
            </w:r>
          </w:p>
        </w:tc>
        <w:tc>
          <w:tcPr>
            <w:tcW w:w="4770" w:type="dxa"/>
            <w:tcBorders>
              <w:bottom w:val="single" w:sz="4" w:space="0" w:color="BCBEC0"/>
            </w:tcBorders>
          </w:tcPr>
          <w:p w14:paraId="29AB5031" w14:textId="77777777" w:rsidR="00E57ADF" w:rsidRPr="00AA57E3" w:rsidRDefault="00E57ADF" w:rsidP="00E57ADF">
            <w:pPr>
              <w:pStyle w:val="TableBullet"/>
              <w:numPr>
                <w:ilvl w:val="0"/>
                <w:numId w:val="1"/>
              </w:numPr>
              <w:rPr>
                <w:rFonts w:eastAsia="Times New Roman" w:cs="Arial"/>
              </w:rPr>
            </w:pPr>
            <w:r w:rsidRPr="467AD02E">
              <w:t xml:space="preserve">Keep up to date with relevant contemporary knowledge and practices </w:t>
            </w:r>
          </w:p>
          <w:p w14:paraId="2C303C8C" w14:textId="77777777" w:rsidR="00E57ADF" w:rsidRPr="00AA57E3" w:rsidRDefault="00E57ADF" w:rsidP="00E57ADF">
            <w:pPr>
              <w:pStyle w:val="TableBullet"/>
              <w:numPr>
                <w:ilvl w:val="0"/>
                <w:numId w:val="1"/>
              </w:numPr>
            </w:pPr>
            <w:r w:rsidRPr="467AD02E">
              <w:t xml:space="preserve">Look for and take advantage of opportunities to learn new skills and develop strengths </w:t>
            </w:r>
          </w:p>
          <w:p w14:paraId="518F8B0B" w14:textId="77777777" w:rsidR="00E57ADF" w:rsidRPr="00AA57E3" w:rsidRDefault="00E57ADF" w:rsidP="00E57ADF">
            <w:pPr>
              <w:pStyle w:val="TableBullet"/>
              <w:numPr>
                <w:ilvl w:val="0"/>
                <w:numId w:val="1"/>
              </w:numPr>
            </w:pPr>
            <w:r w:rsidRPr="467AD02E">
              <w:t xml:space="preserve">Show commitment to achieving challenging goals </w:t>
            </w:r>
          </w:p>
          <w:p w14:paraId="0AD60A14" w14:textId="77777777" w:rsidR="00E57ADF" w:rsidRPr="00AA57E3" w:rsidRDefault="00E57ADF" w:rsidP="00E57ADF">
            <w:pPr>
              <w:pStyle w:val="TableBullet"/>
              <w:numPr>
                <w:ilvl w:val="0"/>
                <w:numId w:val="1"/>
              </w:numPr>
            </w:pPr>
            <w:r w:rsidRPr="467AD02E">
              <w:t>Examine and reflect on own performance</w:t>
            </w:r>
          </w:p>
          <w:p w14:paraId="504D5604" w14:textId="77777777" w:rsidR="00E57ADF" w:rsidRPr="00AA57E3" w:rsidRDefault="00E57ADF" w:rsidP="00E57ADF">
            <w:pPr>
              <w:pStyle w:val="TableBullet"/>
              <w:numPr>
                <w:ilvl w:val="0"/>
                <w:numId w:val="1"/>
              </w:numPr>
            </w:pPr>
            <w:r w:rsidRPr="467AD02E">
              <w:t xml:space="preserve">Seek and respond positively to constructive feedback and guidance </w:t>
            </w:r>
          </w:p>
          <w:p w14:paraId="41E9AC7F" w14:textId="77777777" w:rsidR="00E57ADF" w:rsidRPr="00AA57E3" w:rsidRDefault="00E57ADF" w:rsidP="00E57ADF">
            <w:pPr>
              <w:pStyle w:val="TableBullet"/>
              <w:numPr>
                <w:ilvl w:val="0"/>
                <w:numId w:val="1"/>
              </w:numPr>
            </w:pPr>
            <w:r w:rsidRPr="467AD02E">
              <w:t>Demonstrate and maintain a high level of personal motivation</w:t>
            </w:r>
          </w:p>
        </w:tc>
        <w:tc>
          <w:tcPr>
            <w:tcW w:w="1606" w:type="dxa"/>
            <w:tcBorders>
              <w:bottom w:val="single" w:sz="4" w:space="0" w:color="BCBEC0"/>
            </w:tcBorders>
          </w:tcPr>
          <w:p w14:paraId="3C8B6432" w14:textId="77777777" w:rsidR="00E57ADF" w:rsidRDefault="00E57ADF" w:rsidP="00492F3F">
            <w:pPr>
              <w:pStyle w:val="TableBullet"/>
              <w:numPr>
                <w:ilvl w:val="0"/>
                <w:numId w:val="0"/>
              </w:numPr>
              <w:jc w:val="both"/>
            </w:pPr>
            <w:r>
              <w:t>Adept</w:t>
            </w:r>
          </w:p>
        </w:tc>
      </w:tr>
      <w:tr w:rsidR="00E57ADF" w:rsidRPr="00C978B9" w14:paraId="4C22336C" w14:textId="77777777" w:rsidTr="00492F3F">
        <w:tc>
          <w:tcPr>
            <w:tcW w:w="1406" w:type="dxa"/>
            <w:vMerge w:val="restart"/>
            <w:tcBorders>
              <w:bottom w:val="single" w:sz="4" w:space="0" w:color="BCBEC0"/>
            </w:tcBorders>
          </w:tcPr>
          <w:p w14:paraId="251D6251" w14:textId="05CF63A6" w:rsidR="00E57ADF" w:rsidRPr="00C978B9" w:rsidRDefault="00E57ADF" w:rsidP="00492F3F">
            <w:pPr>
              <w:keepNext/>
            </w:pPr>
            <w:r>
              <w:rPr>
                <w:noProof/>
                <w:color w:val="FFFFFF" w:themeColor="background1"/>
                <w:lang w:eastAsia="en-AU"/>
              </w:rPr>
              <w:drawing>
                <wp:inline distT="0" distB="0" distL="0" distR="0" wp14:anchorId="4E5C20CF" wp14:editId="67A37BC0">
                  <wp:extent cx="828675" cy="828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71" w:type="dxa"/>
            <w:gridSpan w:val="2"/>
            <w:tcBorders>
              <w:bottom w:val="single" w:sz="4" w:space="0" w:color="BCBEC0"/>
            </w:tcBorders>
          </w:tcPr>
          <w:p w14:paraId="7351716C" w14:textId="77777777" w:rsidR="00E57ADF" w:rsidRPr="00A8226F" w:rsidRDefault="00E57ADF" w:rsidP="00492F3F">
            <w:pPr>
              <w:pStyle w:val="TableText"/>
              <w:keepNext/>
              <w:rPr>
                <w:b/>
              </w:rPr>
            </w:pPr>
            <w:r>
              <w:rPr>
                <w:b/>
              </w:rPr>
              <w:t>Communicate Effectively</w:t>
            </w:r>
          </w:p>
          <w:p w14:paraId="16793EB0" w14:textId="77777777" w:rsidR="00E57ADF" w:rsidRPr="00AA57E3" w:rsidRDefault="00E57ADF" w:rsidP="00492F3F">
            <w:pPr>
              <w:pStyle w:val="TableText"/>
              <w:keepNext/>
            </w:pPr>
            <w:r>
              <w:t>Communicate clearly, actively listen to others, and respond with understanding and respect</w:t>
            </w:r>
          </w:p>
        </w:tc>
        <w:tc>
          <w:tcPr>
            <w:tcW w:w="4770" w:type="dxa"/>
            <w:tcBorders>
              <w:bottom w:val="single" w:sz="4" w:space="0" w:color="BCBEC0"/>
            </w:tcBorders>
          </w:tcPr>
          <w:p w14:paraId="4466A28E" w14:textId="77777777" w:rsidR="00E57ADF" w:rsidRPr="00AA57E3" w:rsidRDefault="00E57ADF" w:rsidP="00E57ADF">
            <w:pPr>
              <w:pStyle w:val="TableBullet"/>
              <w:numPr>
                <w:ilvl w:val="0"/>
                <w:numId w:val="1"/>
              </w:numPr>
            </w:pPr>
            <w:r>
              <w:t>Focus on key points and speak in plain English</w:t>
            </w:r>
          </w:p>
          <w:p w14:paraId="3076F967" w14:textId="77777777" w:rsidR="00E57ADF" w:rsidRPr="00AA57E3" w:rsidRDefault="00E57ADF" w:rsidP="00E57ADF">
            <w:pPr>
              <w:pStyle w:val="TableBullet"/>
              <w:numPr>
                <w:ilvl w:val="0"/>
                <w:numId w:val="1"/>
              </w:numPr>
            </w:pPr>
            <w:r>
              <w:t>Clearly explain and present ideas and arguments</w:t>
            </w:r>
          </w:p>
          <w:p w14:paraId="5F4AB9C2" w14:textId="77777777" w:rsidR="00E57ADF" w:rsidRPr="00AA57E3" w:rsidRDefault="00E57ADF" w:rsidP="00E57ADF">
            <w:pPr>
              <w:pStyle w:val="TableBullet"/>
              <w:numPr>
                <w:ilvl w:val="0"/>
                <w:numId w:val="1"/>
              </w:numPr>
            </w:pPr>
            <w:r>
              <w:t>Listen to others to gain an understanding and ask appropriate, respectful questions</w:t>
            </w:r>
          </w:p>
          <w:p w14:paraId="50C54368" w14:textId="77777777" w:rsidR="00E57ADF" w:rsidRPr="00AA57E3" w:rsidRDefault="00E57ADF" w:rsidP="00E57ADF">
            <w:pPr>
              <w:pStyle w:val="TableBullet"/>
              <w:numPr>
                <w:ilvl w:val="0"/>
                <w:numId w:val="1"/>
              </w:numPr>
            </w:pPr>
            <w:r>
              <w:t>Promote the use of inclusive language and assist others to adjust where necessary</w:t>
            </w:r>
          </w:p>
          <w:p w14:paraId="3AB7D741" w14:textId="77777777" w:rsidR="00E57ADF" w:rsidRPr="00AA57E3" w:rsidRDefault="00E57ADF" w:rsidP="00E57ADF">
            <w:pPr>
              <w:pStyle w:val="TableBullet"/>
              <w:numPr>
                <w:ilvl w:val="0"/>
                <w:numId w:val="1"/>
              </w:numPr>
            </w:pPr>
            <w:r>
              <w:t>Monitor own and others’ non-verbal cues and adapt where necessary</w:t>
            </w:r>
          </w:p>
          <w:p w14:paraId="39C9B6B9" w14:textId="77777777" w:rsidR="00E57ADF" w:rsidRPr="00AA57E3" w:rsidRDefault="00E57ADF" w:rsidP="00E57ADF">
            <w:pPr>
              <w:pStyle w:val="TableBullet"/>
              <w:numPr>
                <w:ilvl w:val="0"/>
                <w:numId w:val="1"/>
              </w:numPr>
            </w:pPr>
            <w:r>
              <w:t>Write and prepare material that is well structured and easy to follow</w:t>
            </w:r>
          </w:p>
          <w:p w14:paraId="0A73B672" w14:textId="77777777" w:rsidR="00E57ADF" w:rsidRPr="00AA57E3" w:rsidRDefault="00E57ADF" w:rsidP="00E57ADF">
            <w:pPr>
              <w:pStyle w:val="TableBullet"/>
              <w:numPr>
                <w:ilvl w:val="0"/>
                <w:numId w:val="1"/>
              </w:numPr>
            </w:pPr>
            <w:r>
              <w:t>Communicate routine technical information clearly</w:t>
            </w:r>
          </w:p>
        </w:tc>
        <w:tc>
          <w:tcPr>
            <w:tcW w:w="1606" w:type="dxa"/>
            <w:tcBorders>
              <w:bottom w:val="single" w:sz="4" w:space="0" w:color="BCBEC0"/>
            </w:tcBorders>
          </w:tcPr>
          <w:p w14:paraId="142AE1B9" w14:textId="77777777" w:rsidR="00E57ADF" w:rsidRDefault="00E57ADF" w:rsidP="00492F3F">
            <w:pPr>
              <w:pStyle w:val="TableBullet"/>
              <w:numPr>
                <w:ilvl w:val="0"/>
                <w:numId w:val="0"/>
              </w:numPr>
              <w:jc w:val="both"/>
            </w:pPr>
            <w:r>
              <w:t>Intermediate</w:t>
            </w:r>
          </w:p>
        </w:tc>
      </w:tr>
      <w:tr w:rsidR="00E57ADF" w:rsidRPr="00C978B9" w14:paraId="54D15769" w14:textId="77777777" w:rsidTr="00492F3F">
        <w:tc>
          <w:tcPr>
            <w:tcW w:w="1406" w:type="dxa"/>
            <w:vMerge/>
          </w:tcPr>
          <w:p w14:paraId="571B9F6F" w14:textId="77777777" w:rsidR="00E57ADF" w:rsidRDefault="00E57ADF" w:rsidP="00492F3F">
            <w:pPr>
              <w:keepNext/>
              <w:rPr>
                <w:noProof/>
                <w:lang w:eastAsia="en-AU"/>
              </w:rPr>
            </w:pPr>
          </w:p>
        </w:tc>
        <w:tc>
          <w:tcPr>
            <w:tcW w:w="2971" w:type="dxa"/>
            <w:gridSpan w:val="2"/>
            <w:tcBorders>
              <w:bottom w:val="single" w:sz="4" w:space="0" w:color="BCBEC0"/>
            </w:tcBorders>
          </w:tcPr>
          <w:p w14:paraId="59C04010" w14:textId="77777777" w:rsidR="00E57ADF" w:rsidRPr="00A8226F" w:rsidRDefault="00E57ADF" w:rsidP="00492F3F">
            <w:pPr>
              <w:pStyle w:val="TableText"/>
              <w:keepNext/>
              <w:rPr>
                <w:b/>
              </w:rPr>
            </w:pPr>
            <w:r>
              <w:rPr>
                <w:b/>
              </w:rPr>
              <w:t>Commit to Customer Service</w:t>
            </w:r>
          </w:p>
          <w:p w14:paraId="3F667E61" w14:textId="77777777" w:rsidR="00E57ADF" w:rsidRPr="00A8226F" w:rsidRDefault="00E57ADF" w:rsidP="00492F3F">
            <w:pPr>
              <w:pStyle w:val="TableText"/>
              <w:keepNext/>
              <w:rPr>
                <w:b/>
              </w:rPr>
            </w:pPr>
            <w:r>
              <w:t>Provide customer-focused services in line with public sector and organisational objectives</w:t>
            </w:r>
          </w:p>
        </w:tc>
        <w:tc>
          <w:tcPr>
            <w:tcW w:w="4770" w:type="dxa"/>
            <w:tcBorders>
              <w:bottom w:val="single" w:sz="4" w:space="0" w:color="BCBEC0"/>
            </w:tcBorders>
          </w:tcPr>
          <w:p w14:paraId="5A0B1D89" w14:textId="77777777" w:rsidR="00E57ADF" w:rsidRPr="004633E3" w:rsidRDefault="00E57ADF" w:rsidP="00E57ADF">
            <w:pPr>
              <w:pStyle w:val="TableBullet"/>
              <w:numPr>
                <w:ilvl w:val="0"/>
                <w:numId w:val="1"/>
              </w:numPr>
            </w:pPr>
            <w:r w:rsidRPr="467AD02E">
              <w:t xml:space="preserve">Take responsibility for delivering high-quality customer-focused services </w:t>
            </w:r>
          </w:p>
          <w:p w14:paraId="777909DA" w14:textId="77777777" w:rsidR="00E57ADF" w:rsidRPr="004633E3" w:rsidRDefault="00E57ADF" w:rsidP="00E57ADF">
            <w:pPr>
              <w:pStyle w:val="TableBullet"/>
              <w:numPr>
                <w:ilvl w:val="0"/>
                <w:numId w:val="1"/>
              </w:numPr>
            </w:pPr>
            <w:r w:rsidRPr="467AD02E">
              <w:t xml:space="preserve">Design processes and policies based on the customer’s point of view and needs </w:t>
            </w:r>
          </w:p>
          <w:p w14:paraId="797BDE69" w14:textId="77777777" w:rsidR="00E57ADF" w:rsidRPr="004633E3" w:rsidRDefault="00E57ADF" w:rsidP="00E57ADF">
            <w:pPr>
              <w:pStyle w:val="TableBullet"/>
              <w:numPr>
                <w:ilvl w:val="0"/>
                <w:numId w:val="1"/>
              </w:numPr>
            </w:pPr>
            <w:r w:rsidRPr="467AD02E">
              <w:t xml:space="preserve">Understand and measure what is important to customers </w:t>
            </w:r>
          </w:p>
          <w:p w14:paraId="201069D8" w14:textId="77777777" w:rsidR="00E57ADF" w:rsidRPr="004633E3" w:rsidRDefault="00E57ADF" w:rsidP="00E57ADF">
            <w:pPr>
              <w:pStyle w:val="TableBullet"/>
              <w:numPr>
                <w:ilvl w:val="0"/>
                <w:numId w:val="1"/>
              </w:numPr>
            </w:pPr>
            <w:r w:rsidRPr="467AD02E">
              <w:t xml:space="preserve">Use data and information to monitor and improve customer service delivery </w:t>
            </w:r>
          </w:p>
          <w:p w14:paraId="30B93526" w14:textId="77777777" w:rsidR="00E57ADF" w:rsidRPr="004633E3" w:rsidRDefault="00E57ADF" w:rsidP="00E57ADF">
            <w:pPr>
              <w:pStyle w:val="TableBullet"/>
              <w:numPr>
                <w:ilvl w:val="0"/>
                <w:numId w:val="1"/>
              </w:numPr>
            </w:pPr>
            <w:r w:rsidRPr="467AD02E">
              <w:t xml:space="preserve">Find opportunities to cooperate with internal and external stakeholders to improve outcomes for customers </w:t>
            </w:r>
          </w:p>
          <w:p w14:paraId="4C38B6B0" w14:textId="77777777" w:rsidR="00E57ADF" w:rsidRPr="004633E3" w:rsidRDefault="00E57ADF" w:rsidP="00E57ADF">
            <w:pPr>
              <w:pStyle w:val="TableBullet"/>
              <w:numPr>
                <w:ilvl w:val="0"/>
                <w:numId w:val="1"/>
              </w:numPr>
            </w:pPr>
            <w:r w:rsidRPr="467AD02E">
              <w:t xml:space="preserve">Maintain relationships with key customers in area of expertise </w:t>
            </w:r>
          </w:p>
          <w:p w14:paraId="36C56D82" w14:textId="77777777" w:rsidR="00E57ADF" w:rsidRDefault="00E57ADF" w:rsidP="00E57ADF">
            <w:pPr>
              <w:pStyle w:val="TableBullet"/>
              <w:numPr>
                <w:ilvl w:val="0"/>
                <w:numId w:val="1"/>
              </w:numPr>
              <w:rPr>
                <w:rFonts w:eastAsia="Times New Roman" w:cs="Arial"/>
              </w:rPr>
            </w:pPr>
            <w:r w:rsidRPr="467AD02E">
              <w:t>Connect and collaborate with relevant customers within the community</w:t>
            </w:r>
          </w:p>
        </w:tc>
        <w:tc>
          <w:tcPr>
            <w:tcW w:w="1606" w:type="dxa"/>
            <w:tcBorders>
              <w:bottom w:val="single" w:sz="4" w:space="0" w:color="BCBEC0"/>
            </w:tcBorders>
          </w:tcPr>
          <w:p w14:paraId="4F06D976" w14:textId="77777777" w:rsidR="00E57ADF" w:rsidRDefault="00E57ADF" w:rsidP="00492F3F">
            <w:pPr>
              <w:pStyle w:val="TableBullet"/>
              <w:numPr>
                <w:ilvl w:val="0"/>
                <w:numId w:val="0"/>
              </w:numPr>
              <w:jc w:val="both"/>
            </w:pPr>
            <w:r>
              <w:t>Adept</w:t>
            </w:r>
          </w:p>
        </w:tc>
      </w:tr>
      <w:tr w:rsidR="00E57ADF" w:rsidRPr="00C978B9" w14:paraId="1EEF804A" w14:textId="77777777" w:rsidTr="00492F3F">
        <w:tc>
          <w:tcPr>
            <w:tcW w:w="1406" w:type="dxa"/>
            <w:vMerge w:val="restart"/>
            <w:tcBorders>
              <w:bottom w:val="single" w:sz="4" w:space="0" w:color="BCBEC0"/>
            </w:tcBorders>
          </w:tcPr>
          <w:p w14:paraId="4456022C" w14:textId="4B8DA080" w:rsidR="00E57ADF" w:rsidRPr="00C978B9" w:rsidRDefault="00E57ADF" w:rsidP="00492F3F">
            <w:pPr>
              <w:keepNext/>
            </w:pPr>
            <w:r>
              <w:rPr>
                <w:noProof/>
                <w:color w:val="FFFFFF" w:themeColor="background1"/>
                <w:lang w:eastAsia="en-AU"/>
              </w:rPr>
              <w:lastRenderedPageBreak/>
              <w:drawing>
                <wp:inline distT="0" distB="0" distL="0" distR="0" wp14:anchorId="3F638CFA" wp14:editId="5BD31305">
                  <wp:extent cx="82867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71" w:type="dxa"/>
            <w:gridSpan w:val="2"/>
            <w:tcBorders>
              <w:bottom w:val="single" w:sz="4" w:space="0" w:color="BCBEC0"/>
            </w:tcBorders>
          </w:tcPr>
          <w:p w14:paraId="329E272E" w14:textId="77777777" w:rsidR="00E57ADF" w:rsidRPr="00A8226F" w:rsidRDefault="00E57ADF" w:rsidP="00492F3F">
            <w:pPr>
              <w:pStyle w:val="TableText"/>
              <w:keepNext/>
              <w:rPr>
                <w:b/>
              </w:rPr>
            </w:pPr>
            <w:r>
              <w:rPr>
                <w:b/>
              </w:rPr>
              <w:t>Deliver Results</w:t>
            </w:r>
          </w:p>
          <w:p w14:paraId="7851D757" w14:textId="77777777" w:rsidR="00E57ADF" w:rsidRPr="00AA57E3" w:rsidRDefault="00E57ADF" w:rsidP="00492F3F">
            <w:pPr>
              <w:pStyle w:val="TableText"/>
              <w:keepNext/>
            </w:pPr>
            <w:r>
              <w:t>Achieve results through the efficient use of resources and a commitment to quality outcomes</w:t>
            </w:r>
          </w:p>
        </w:tc>
        <w:tc>
          <w:tcPr>
            <w:tcW w:w="4770" w:type="dxa"/>
            <w:tcBorders>
              <w:bottom w:val="single" w:sz="4" w:space="0" w:color="BCBEC0"/>
            </w:tcBorders>
          </w:tcPr>
          <w:p w14:paraId="76BF1751" w14:textId="77777777" w:rsidR="00E57ADF" w:rsidRPr="004633E3" w:rsidRDefault="00E57ADF" w:rsidP="00E57ADF">
            <w:pPr>
              <w:pStyle w:val="TableBullet"/>
              <w:numPr>
                <w:ilvl w:val="0"/>
                <w:numId w:val="1"/>
              </w:numPr>
            </w:pPr>
            <w:r w:rsidRPr="467AD02E">
              <w:t xml:space="preserve">Use own and others’ expertise to achieve outcomes, and take responsibility for delivering intended outcomes </w:t>
            </w:r>
          </w:p>
          <w:p w14:paraId="1BEE823A" w14:textId="77777777" w:rsidR="00E57ADF" w:rsidRPr="00AA57E3" w:rsidRDefault="00E57ADF" w:rsidP="00E57ADF">
            <w:pPr>
              <w:pStyle w:val="TableBullet"/>
              <w:numPr>
                <w:ilvl w:val="0"/>
                <w:numId w:val="1"/>
              </w:numPr>
            </w:pPr>
            <w:r w:rsidRPr="467AD02E">
              <w:t xml:space="preserve">Make sure staff understand expected goals and acknowledge staff success in achieving these </w:t>
            </w:r>
          </w:p>
          <w:p w14:paraId="2806B207" w14:textId="77777777" w:rsidR="00E57ADF" w:rsidRPr="00AA57E3" w:rsidRDefault="00E57ADF" w:rsidP="00E57ADF">
            <w:pPr>
              <w:pStyle w:val="TableBullet"/>
              <w:numPr>
                <w:ilvl w:val="0"/>
                <w:numId w:val="1"/>
              </w:numPr>
            </w:pPr>
            <w:r w:rsidRPr="467AD02E">
              <w:t xml:space="preserve">Identify resource needs and ensure goals are achieved within set budgets and deadlines </w:t>
            </w:r>
          </w:p>
          <w:p w14:paraId="23E890E9" w14:textId="77777777" w:rsidR="00E57ADF" w:rsidRPr="00AA57E3" w:rsidRDefault="00E57ADF" w:rsidP="00E57ADF">
            <w:pPr>
              <w:pStyle w:val="TableBullet"/>
              <w:numPr>
                <w:ilvl w:val="0"/>
                <w:numId w:val="1"/>
              </w:numPr>
            </w:pPr>
            <w:r w:rsidRPr="467AD02E">
              <w:t xml:space="preserve">Use business data to evaluate outcomes and inform continuous improvement </w:t>
            </w:r>
          </w:p>
          <w:p w14:paraId="2C0BF05F" w14:textId="77777777" w:rsidR="00E57ADF" w:rsidRPr="00AA57E3" w:rsidRDefault="00E57ADF" w:rsidP="00E57ADF">
            <w:pPr>
              <w:pStyle w:val="TableBullet"/>
              <w:numPr>
                <w:ilvl w:val="0"/>
                <w:numId w:val="1"/>
              </w:numPr>
            </w:pPr>
            <w:r w:rsidRPr="467AD02E">
              <w:t xml:space="preserve">Identify priorities that need to change and ensure the allocation of resources meets new business needs </w:t>
            </w:r>
          </w:p>
          <w:p w14:paraId="6111290D" w14:textId="77777777" w:rsidR="00E57ADF" w:rsidRPr="00AA57E3" w:rsidRDefault="00E57ADF" w:rsidP="00E57ADF">
            <w:pPr>
              <w:pStyle w:val="TableBullet"/>
              <w:numPr>
                <w:ilvl w:val="0"/>
                <w:numId w:val="1"/>
              </w:numPr>
            </w:pPr>
            <w:r w:rsidRPr="467AD02E">
              <w:t>Ensure that the financial implications of changed priorities are explicit and budgeted for</w:t>
            </w:r>
          </w:p>
        </w:tc>
        <w:tc>
          <w:tcPr>
            <w:tcW w:w="1606" w:type="dxa"/>
            <w:tcBorders>
              <w:bottom w:val="single" w:sz="4" w:space="0" w:color="BCBEC0"/>
            </w:tcBorders>
          </w:tcPr>
          <w:p w14:paraId="6A60CEEE" w14:textId="77777777" w:rsidR="00E57ADF" w:rsidRDefault="00E57ADF" w:rsidP="00492F3F">
            <w:pPr>
              <w:pStyle w:val="TableBullet"/>
              <w:numPr>
                <w:ilvl w:val="0"/>
                <w:numId w:val="0"/>
              </w:numPr>
              <w:jc w:val="both"/>
            </w:pPr>
            <w:r>
              <w:t>Adept</w:t>
            </w:r>
          </w:p>
        </w:tc>
      </w:tr>
      <w:tr w:rsidR="00E57ADF" w:rsidRPr="00C978B9" w14:paraId="7E6515D4" w14:textId="77777777" w:rsidTr="00492F3F">
        <w:tc>
          <w:tcPr>
            <w:tcW w:w="1406" w:type="dxa"/>
            <w:vMerge/>
          </w:tcPr>
          <w:p w14:paraId="65196C13" w14:textId="77777777" w:rsidR="00E57ADF" w:rsidRDefault="00E57ADF" w:rsidP="00492F3F">
            <w:pPr>
              <w:keepNext/>
              <w:rPr>
                <w:noProof/>
                <w:lang w:eastAsia="en-AU"/>
              </w:rPr>
            </w:pPr>
          </w:p>
        </w:tc>
        <w:tc>
          <w:tcPr>
            <w:tcW w:w="2971" w:type="dxa"/>
            <w:gridSpan w:val="2"/>
            <w:tcBorders>
              <w:bottom w:val="single" w:sz="4" w:space="0" w:color="BCBEC0"/>
            </w:tcBorders>
          </w:tcPr>
          <w:p w14:paraId="1B5402E6" w14:textId="77777777" w:rsidR="00E57ADF" w:rsidRPr="00A8226F" w:rsidRDefault="00E57ADF" w:rsidP="00492F3F">
            <w:pPr>
              <w:pStyle w:val="TableText"/>
              <w:keepNext/>
              <w:rPr>
                <w:b/>
              </w:rPr>
            </w:pPr>
            <w:r>
              <w:rPr>
                <w:b/>
              </w:rPr>
              <w:t>Think and Solve Problems</w:t>
            </w:r>
          </w:p>
          <w:p w14:paraId="00FFFDE9" w14:textId="77777777" w:rsidR="00E57ADF" w:rsidRPr="00A8226F" w:rsidRDefault="00E57ADF" w:rsidP="00492F3F">
            <w:pPr>
              <w:pStyle w:val="TableText"/>
              <w:keepNext/>
              <w:rPr>
                <w:b/>
              </w:rPr>
            </w:pPr>
            <w:r>
              <w:t>Think, analyse and consider the broader context to develop practical solutions</w:t>
            </w:r>
          </w:p>
        </w:tc>
        <w:tc>
          <w:tcPr>
            <w:tcW w:w="4770" w:type="dxa"/>
            <w:tcBorders>
              <w:bottom w:val="single" w:sz="4" w:space="0" w:color="BCBEC0"/>
            </w:tcBorders>
          </w:tcPr>
          <w:p w14:paraId="77BC8AA4" w14:textId="77777777" w:rsidR="00E57ADF" w:rsidRDefault="00E57ADF" w:rsidP="00E57ADF">
            <w:pPr>
              <w:pStyle w:val="TableBullet"/>
              <w:numPr>
                <w:ilvl w:val="0"/>
                <w:numId w:val="1"/>
              </w:numPr>
            </w:pPr>
            <w:r>
              <w:t>Research and apply critical-thinking techniques in analysing information, identify interrelationships and make recommendations based on relevant evidence</w:t>
            </w:r>
          </w:p>
          <w:p w14:paraId="171F9BDC" w14:textId="77777777" w:rsidR="00E57ADF" w:rsidRDefault="00E57ADF" w:rsidP="00E57ADF">
            <w:pPr>
              <w:pStyle w:val="TableBullet"/>
              <w:numPr>
                <w:ilvl w:val="0"/>
                <w:numId w:val="1"/>
              </w:numPr>
            </w:pPr>
            <w:r>
              <w:t>Anticipate, identify and address issues and potential problems that may have an impact on organisational objectives and the user experience</w:t>
            </w:r>
          </w:p>
          <w:p w14:paraId="32AB03B1" w14:textId="77777777" w:rsidR="00E57ADF" w:rsidRDefault="00E57ADF" w:rsidP="00E57ADF">
            <w:pPr>
              <w:pStyle w:val="TableBullet"/>
              <w:numPr>
                <w:ilvl w:val="0"/>
                <w:numId w:val="1"/>
              </w:numPr>
            </w:pPr>
            <w:r>
              <w:t>Apply creative-thinking techniques to generate new ideas and options to address issues and improve the user experience</w:t>
            </w:r>
          </w:p>
          <w:p w14:paraId="65B95CB0" w14:textId="77777777" w:rsidR="00E57ADF" w:rsidRDefault="00E57ADF" w:rsidP="00E57ADF">
            <w:pPr>
              <w:pStyle w:val="TableBullet"/>
              <w:numPr>
                <w:ilvl w:val="0"/>
                <w:numId w:val="1"/>
              </w:numPr>
            </w:pPr>
            <w:r>
              <w:t>Seek contributions and ideas from people with diverse backgrounds and experience</w:t>
            </w:r>
          </w:p>
          <w:p w14:paraId="1325BF68" w14:textId="77777777" w:rsidR="00E57ADF" w:rsidRDefault="00E57ADF" w:rsidP="00E57ADF">
            <w:pPr>
              <w:pStyle w:val="TableBullet"/>
              <w:numPr>
                <w:ilvl w:val="0"/>
                <w:numId w:val="1"/>
              </w:numPr>
            </w:pPr>
            <w:r>
              <w:t>Participate in and contribute to team or unit initiatives to resolve common issues or barriers to effectiveness</w:t>
            </w:r>
          </w:p>
          <w:p w14:paraId="2A2CA8BD" w14:textId="77777777" w:rsidR="00E57ADF" w:rsidRDefault="00E57ADF" w:rsidP="00E57ADF">
            <w:pPr>
              <w:pStyle w:val="TableBullet"/>
              <w:numPr>
                <w:ilvl w:val="0"/>
                <w:numId w:val="1"/>
              </w:numPr>
            </w:pPr>
            <w:r>
              <w:t>Identify and share business process improvements to enhance effectiveness</w:t>
            </w:r>
          </w:p>
        </w:tc>
        <w:tc>
          <w:tcPr>
            <w:tcW w:w="1606" w:type="dxa"/>
            <w:tcBorders>
              <w:bottom w:val="single" w:sz="4" w:space="0" w:color="BCBEC0"/>
            </w:tcBorders>
          </w:tcPr>
          <w:p w14:paraId="0E5217BB" w14:textId="77777777" w:rsidR="00E57ADF" w:rsidRDefault="00E57ADF" w:rsidP="00492F3F">
            <w:pPr>
              <w:pStyle w:val="TableBullet"/>
              <w:numPr>
                <w:ilvl w:val="0"/>
                <w:numId w:val="0"/>
              </w:numPr>
              <w:jc w:val="both"/>
            </w:pPr>
            <w:r>
              <w:t>Adept</w:t>
            </w:r>
          </w:p>
        </w:tc>
      </w:tr>
      <w:tr w:rsidR="00E57ADF" w:rsidRPr="00C978B9" w14:paraId="1C3E815D" w14:textId="77777777" w:rsidTr="00492F3F">
        <w:tc>
          <w:tcPr>
            <w:tcW w:w="1406" w:type="dxa"/>
            <w:tcBorders>
              <w:bottom w:val="single" w:sz="4" w:space="0" w:color="BCBEC0"/>
            </w:tcBorders>
          </w:tcPr>
          <w:p w14:paraId="29D3F450" w14:textId="2A9E588B" w:rsidR="00E57ADF" w:rsidRPr="00C978B9" w:rsidRDefault="00E57ADF" w:rsidP="00492F3F">
            <w:pPr>
              <w:keepNext/>
            </w:pPr>
            <w:r>
              <w:rPr>
                <w:noProof/>
                <w:color w:val="FFFFFF" w:themeColor="background1"/>
                <w:lang w:eastAsia="en-AU"/>
              </w:rPr>
              <w:drawing>
                <wp:inline distT="0" distB="0" distL="0" distR="0" wp14:anchorId="69241C3F" wp14:editId="36064BFF">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3507D60" w14:textId="77777777" w:rsidR="00E57ADF" w:rsidRPr="00A8226F" w:rsidRDefault="00E57ADF" w:rsidP="00492F3F">
            <w:pPr>
              <w:pStyle w:val="TableText"/>
              <w:keepNext/>
              <w:rPr>
                <w:b/>
              </w:rPr>
            </w:pPr>
            <w:r>
              <w:rPr>
                <w:b/>
              </w:rPr>
              <w:t>Finance</w:t>
            </w:r>
          </w:p>
          <w:p w14:paraId="01E69D53" w14:textId="77777777" w:rsidR="00E57ADF" w:rsidRPr="00AA57E3" w:rsidRDefault="00E57ADF" w:rsidP="00492F3F">
            <w:pPr>
              <w:pStyle w:val="TableText"/>
              <w:keepNext/>
            </w:pPr>
            <w:r>
              <w:t>Understand and apply financial processes to achieve value for money and minimise financial risk</w:t>
            </w:r>
          </w:p>
        </w:tc>
        <w:tc>
          <w:tcPr>
            <w:tcW w:w="4770" w:type="dxa"/>
            <w:tcBorders>
              <w:bottom w:val="single" w:sz="4" w:space="0" w:color="BCBEC0"/>
            </w:tcBorders>
          </w:tcPr>
          <w:p w14:paraId="072E3DA4" w14:textId="77777777" w:rsidR="00E57ADF" w:rsidRPr="00AA57E3" w:rsidRDefault="00E57ADF" w:rsidP="00E57ADF">
            <w:pPr>
              <w:pStyle w:val="TableBullet"/>
              <w:numPr>
                <w:ilvl w:val="0"/>
                <w:numId w:val="1"/>
              </w:numPr>
            </w:pPr>
            <w:r>
              <w:t>Understand core financial terminology, policies and processes, and display knowledge of relevant recurrent and capital financial measures</w:t>
            </w:r>
          </w:p>
          <w:p w14:paraId="13FF70CF" w14:textId="77777777" w:rsidR="00E57ADF" w:rsidRPr="00AA57E3" w:rsidRDefault="00E57ADF" w:rsidP="00E57ADF">
            <w:pPr>
              <w:pStyle w:val="TableBullet"/>
              <w:numPr>
                <w:ilvl w:val="0"/>
                <w:numId w:val="1"/>
              </w:numPr>
            </w:pPr>
            <w:r>
              <w:t>Understand the impacts of funding allocations on business planning and budgets</w:t>
            </w:r>
          </w:p>
          <w:p w14:paraId="49977075" w14:textId="77777777" w:rsidR="00E57ADF" w:rsidRPr="00AA57E3" w:rsidRDefault="00E57ADF" w:rsidP="00E57ADF">
            <w:pPr>
              <w:pStyle w:val="TableBullet"/>
              <w:numPr>
                <w:ilvl w:val="0"/>
                <w:numId w:val="1"/>
              </w:numPr>
            </w:pPr>
            <w:r>
              <w:t>Identify discrepancies or variances in financial and budget reports, and take corrective action</w:t>
            </w:r>
          </w:p>
          <w:p w14:paraId="51C21D18" w14:textId="77777777" w:rsidR="00E57ADF" w:rsidRPr="00AA57E3" w:rsidRDefault="00E57ADF" w:rsidP="00E57ADF">
            <w:pPr>
              <w:pStyle w:val="TableBullet"/>
              <w:numPr>
                <w:ilvl w:val="0"/>
                <w:numId w:val="1"/>
              </w:numPr>
            </w:pPr>
            <w:r>
              <w:t>Know when to seek specialist advice and support and establish the relevant relationships</w:t>
            </w:r>
          </w:p>
          <w:p w14:paraId="1EE3091F" w14:textId="77777777" w:rsidR="00E57ADF" w:rsidRPr="00AA57E3" w:rsidRDefault="00E57ADF" w:rsidP="00E57ADF">
            <w:pPr>
              <w:pStyle w:val="TableBullet"/>
              <w:numPr>
                <w:ilvl w:val="0"/>
                <w:numId w:val="1"/>
              </w:numPr>
            </w:pPr>
            <w:r>
              <w:t>Make decisions and prepare business cases, paying due regard to financial considerations</w:t>
            </w:r>
          </w:p>
        </w:tc>
        <w:tc>
          <w:tcPr>
            <w:tcW w:w="1606" w:type="dxa"/>
            <w:tcBorders>
              <w:bottom w:val="single" w:sz="4" w:space="0" w:color="BCBEC0"/>
            </w:tcBorders>
          </w:tcPr>
          <w:p w14:paraId="06E1B738" w14:textId="77777777" w:rsidR="00E57ADF" w:rsidRDefault="00E57ADF" w:rsidP="00492F3F">
            <w:pPr>
              <w:pStyle w:val="TableBullet"/>
              <w:numPr>
                <w:ilvl w:val="0"/>
                <w:numId w:val="0"/>
              </w:numPr>
              <w:jc w:val="both"/>
            </w:pPr>
            <w:r>
              <w:t>Adept</w:t>
            </w:r>
          </w:p>
        </w:tc>
      </w:tr>
    </w:tbl>
    <w:p w14:paraId="24F59219" w14:textId="77777777" w:rsidR="00E57ADF" w:rsidRDefault="00E57ADF" w:rsidP="00E57ADF"/>
    <w:p w14:paraId="7BF27D3B" w14:textId="77777777" w:rsidR="00E57ADF" w:rsidRDefault="00E57ADF" w:rsidP="00E57ADF">
      <w:pPr>
        <w:pStyle w:val="Heading1"/>
      </w:pPr>
      <w:r>
        <w:lastRenderedPageBreak/>
        <w:t>Complementary capabilities</w:t>
      </w:r>
    </w:p>
    <w:p w14:paraId="20BB2A76" w14:textId="77777777" w:rsidR="00E57ADF" w:rsidRPr="003927AE" w:rsidRDefault="00E57ADF" w:rsidP="00E57ADF">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758A53E" w14:textId="77777777" w:rsidR="00E57ADF" w:rsidRDefault="00E57ADF" w:rsidP="00E57ADF">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2EC81417" w14:textId="77777777" w:rsidR="00E57ADF" w:rsidRDefault="00E57ADF" w:rsidP="00E57ADF">
      <w:pPr>
        <w:pStyle w:val="PlainText"/>
        <w:spacing w:before="62" w:line="276" w:lineRule="auto"/>
        <w:rPr>
          <w:rFonts w:ascii="Arial" w:hAnsi="Arial"/>
          <w:szCs w:val="22"/>
          <w:lang w:val="en-US"/>
        </w:rPr>
      </w:pPr>
    </w:p>
    <w:tbl>
      <w:tblPr>
        <w:tblStyle w:val="PSCPurple"/>
        <w:tblW w:w="10611"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890"/>
        <w:gridCol w:w="1344"/>
      </w:tblGrid>
      <w:tr w:rsidR="00E57ADF" w:rsidRPr="00803E47" w14:paraId="3768F3C1" w14:textId="77777777" w:rsidTr="00492F3F">
        <w:trPr>
          <w:cnfStyle w:val="100000000000" w:firstRow="1" w:lastRow="0" w:firstColumn="0" w:lastColumn="0" w:oddVBand="0" w:evenVBand="0" w:oddHBand="0" w:evenHBand="0" w:firstRowFirstColumn="0" w:firstRowLastColumn="0" w:lastRowFirstColumn="0" w:lastRowLastColumn="0"/>
          <w:tblHeader/>
        </w:trPr>
        <w:tc>
          <w:tcPr>
            <w:tcW w:w="10611" w:type="dxa"/>
            <w:gridSpan w:val="5"/>
          </w:tcPr>
          <w:p w14:paraId="4CB784A8" w14:textId="77777777" w:rsidR="00E57ADF" w:rsidRPr="00803E47" w:rsidRDefault="00E57ADF" w:rsidP="00492F3F">
            <w:pPr>
              <w:pStyle w:val="TableTextWhite0"/>
              <w:keepNext/>
              <w:jc w:val="both"/>
            </w:pPr>
            <w:r>
              <w:rPr>
                <w:sz w:val="24"/>
                <w:szCs w:val="24"/>
              </w:rPr>
              <w:t>COMPLEMENTARY</w:t>
            </w:r>
            <w:r w:rsidRPr="00051E80">
              <w:rPr>
                <w:sz w:val="24"/>
                <w:szCs w:val="24"/>
              </w:rPr>
              <w:t xml:space="preserve"> CAPABILITIES</w:t>
            </w:r>
          </w:p>
        </w:tc>
      </w:tr>
      <w:tr w:rsidR="00E57ADF" w:rsidRPr="00C978B9" w14:paraId="2C59B31D" w14:textId="77777777" w:rsidTr="007128D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05BFAF8" w14:textId="77777777" w:rsidR="00E57ADF" w:rsidRPr="00C978B9" w:rsidRDefault="00E57ADF" w:rsidP="00492F3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3B7DD59" w14:textId="77777777" w:rsidR="00E57ADF" w:rsidRPr="00C978B9" w:rsidRDefault="00E57ADF" w:rsidP="00492F3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FB396B1" w14:textId="77777777" w:rsidR="00E57ADF" w:rsidRDefault="00E57ADF" w:rsidP="00492F3F">
            <w:pPr>
              <w:pStyle w:val="TableText"/>
              <w:keepNext/>
              <w:rPr>
                <w:b/>
              </w:rPr>
            </w:pPr>
          </w:p>
        </w:tc>
        <w:tc>
          <w:tcPr>
            <w:tcW w:w="4890" w:type="dxa"/>
            <w:tcBorders>
              <w:bottom w:val="single" w:sz="12" w:space="0" w:color="auto"/>
            </w:tcBorders>
            <w:shd w:val="clear" w:color="auto" w:fill="BCBEC0"/>
          </w:tcPr>
          <w:p w14:paraId="57A8EBC7" w14:textId="77777777" w:rsidR="00E57ADF" w:rsidRDefault="00E57ADF" w:rsidP="00492F3F">
            <w:pPr>
              <w:pStyle w:val="TableText"/>
              <w:keepNext/>
              <w:rPr>
                <w:b/>
              </w:rPr>
            </w:pPr>
            <w:r>
              <w:rPr>
                <w:b/>
              </w:rPr>
              <w:t>Description</w:t>
            </w:r>
          </w:p>
        </w:tc>
        <w:tc>
          <w:tcPr>
            <w:tcW w:w="1344" w:type="dxa"/>
            <w:tcBorders>
              <w:bottom w:val="single" w:sz="12" w:space="0" w:color="auto"/>
            </w:tcBorders>
            <w:shd w:val="clear" w:color="auto" w:fill="BCBEC0"/>
          </w:tcPr>
          <w:p w14:paraId="066A054B" w14:textId="77777777" w:rsidR="00E57ADF" w:rsidRDefault="00E57ADF" w:rsidP="00492F3F">
            <w:pPr>
              <w:pStyle w:val="TableText"/>
              <w:keepNext/>
              <w:jc w:val="both"/>
              <w:rPr>
                <w:b/>
              </w:rPr>
            </w:pPr>
            <w:r>
              <w:rPr>
                <w:b/>
              </w:rPr>
              <w:t xml:space="preserve">Level </w:t>
            </w:r>
          </w:p>
        </w:tc>
      </w:tr>
      <w:tr w:rsidR="00E57ADF" w:rsidRPr="00C978B9" w14:paraId="3E4BE531" w14:textId="77777777" w:rsidTr="007128D5">
        <w:tc>
          <w:tcPr>
            <w:tcW w:w="1406" w:type="dxa"/>
            <w:vMerge w:val="restart"/>
            <w:tcBorders>
              <w:bottom w:val="single" w:sz="4" w:space="0" w:color="BCBEC0"/>
            </w:tcBorders>
          </w:tcPr>
          <w:p w14:paraId="12B79374" w14:textId="6DB58311" w:rsidR="00E57ADF" w:rsidRPr="00C978B9" w:rsidRDefault="00E57ADF" w:rsidP="00492F3F">
            <w:pPr>
              <w:keepNext/>
            </w:pPr>
            <w:r>
              <w:rPr>
                <w:noProof/>
                <w:color w:val="FFFFFF" w:themeColor="background1"/>
                <w:lang w:eastAsia="en-AU"/>
              </w:rPr>
              <w:drawing>
                <wp:inline distT="0" distB="0" distL="0" distR="0" wp14:anchorId="295C9D64" wp14:editId="21484CC2">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7A074AD" w14:textId="77777777" w:rsidR="00E57ADF" w:rsidRPr="00AA57E3" w:rsidRDefault="00E57ADF" w:rsidP="00492F3F">
            <w:r>
              <w:t>Display Resilience and Courage</w:t>
            </w:r>
          </w:p>
        </w:tc>
        <w:tc>
          <w:tcPr>
            <w:tcW w:w="4890" w:type="dxa"/>
            <w:tcBorders>
              <w:bottom w:val="single" w:sz="4" w:space="0" w:color="BCBEC0"/>
            </w:tcBorders>
          </w:tcPr>
          <w:p w14:paraId="51A8D8C7" w14:textId="77777777" w:rsidR="00E57ADF" w:rsidRPr="00AA57E3" w:rsidRDefault="00E57ADF" w:rsidP="00492F3F">
            <w:r w:rsidRPr="467AD02E">
              <w:rPr>
                <w:rFonts w:eastAsia="Times New Roman" w:cs="Arial"/>
              </w:rPr>
              <w:t>Be flexible and adaptable and respond quickly when situations change</w:t>
            </w:r>
          </w:p>
        </w:tc>
        <w:tc>
          <w:tcPr>
            <w:tcW w:w="1344" w:type="dxa"/>
            <w:tcBorders>
              <w:bottom w:val="single" w:sz="4" w:space="0" w:color="BCBEC0"/>
            </w:tcBorders>
          </w:tcPr>
          <w:p w14:paraId="55913284" w14:textId="77777777" w:rsidR="00E57ADF" w:rsidRDefault="00E57ADF" w:rsidP="00492F3F">
            <w:pPr>
              <w:pStyle w:val="TableBullet"/>
              <w:numPr>
                <w:ilvl w:val="0"/>
                <w:numId w:val="0"/>
              </w:numPr>
              <w:ind w:left="-56"/>
              <w:jc w:val="both"/>
            </w:pPr>
            <w:r>
              <w:t>Intermediate</w:t>
            </w:r>
          </w:p>
        </w:tc>
      </w:tr>
      <w:tr w:rsidR="00E57ADF" w:rsidRPr="00C978B9" w14:paraId="234D1970" w14:textId="77777777" w:rsidTr="007128D5">
        <w:tc>
          <w:tcPr>
            <w:tcW w:w="1406" w:type="dxa"/>
            <w:vMerge/>
          </w:tcPr>
          <w:p w14:paraId="00A47095" w14:textId="77777777" w:rsidR="00E57ADF" w:rsidRDefault="00E57ADF" w:rsidP="00492F3F">
            <w:pPr>
              <w:keepNext/>
              <w:rPr>
                <w:noProof/>
                <w:lang w:eastAsia="en-AU"/>
              </w:rPr>
            </w:pPr>
          </w:p>
        </w:tc>
        <w:tc>
          <w:tcPr>
            <w:tcW w:w="2971" w:type="dxa"/>
            <w:gridSpan w:val="2"/>
            <w:tcBorders>
              <w:bottom w:val="single" w:sz="4" w:space="0" w:color="BCBEC0"/>
            </w:tcBorders>
          </w:tcPr>
          <w:p w14:paraId="3F7FA732" w14:textId="77777777" w:rsidR="00E57ADF" w:rsidRPr="00A8226F" w:rsidRDefault="00E57ADF" w:rsidP="00492F3F">
            <w:r>
              <w:t>Act with Integrity</w:t>
            </w:r>
          </w:p>
        </w:tc>
        <w:tc>
          <w:tcPr>
            <w:tcW w:w="4890" w:type="dxa"/>
            <w:tcBorders>
              <w:bottom w:val="single" w:sz="4" w:space="0" w:color="BCBEC0"/>
            </w:tcBorders>
          </w:tcPr>
          <w:p w14:paraId="1F3E034E" w14:textId="77777777" w:rsidR="00E57ADF" w:rsidRDefault="00E57ADF" w:rsidP="00492F3F">
            <w:r>
              <w:t>Be ethical and professional, and uphold and promote the public sector values</w:t>
            </w:r>
          </w:p>
        </w:tc>
        <w:tc>
          <w:tcPr>
            <w:tcW w:w="1344" w:type="dxa"/>
            <w:tcBorders>
              <w:bottom w:val="single" w:sz="4" w:space="0" w:color="BCBEC0"/>
            </w:tcBorders>
          </w:tcPr>
          <w:p w14:paraId="291199FC" w14:textId="77777777" w:rsidR="00E57ADF" w:rsidRDefault="00E57ADF" w:rsidP="00492F3F">
            <w:pPr>
              <w:pStyle w:val="TableBullet"/>
              <w:numPr>
                <w:ilvl w:val="0"/>
                <w:numId w:val="0"/>
              </w:numPr>
              <w:jc w:val="both"/>
            </w:pPr>
            <w:r>
              <w:t>Intermediate</w:t>
            </w:r>
          </w:p>
        </w:tc>
      </w:tr>
      <w:tr w:rsidR="00E57ADF" w:rsidRPr="00C978B9" w14:paraId="721946CF" w14:textId="77777777" w:rsidTr="007128D5">
        <w:tc>
          <w:tcPr>
            <w:tcW w:w="1406" w:type="dxa"/>
            <w:vMerge/>
          </w:tcPr>
          <w:p w14:paraId="5FD59CB3" w14:textId="77777777" w:rsidR="00E57ADF" w:rsidRDefault="00E57ADF" w:rsidP="00492F3F">
            <w:pPr>
              <w:keepNext/>
              <w:rPr>
                <w:noProof/>
                <w:lang w:eastAsia="en-AU"/>
              </w:rPr>
            </w:pPr>
          </w:p>
        </w:tc>
        <w:tc>
          <w:tcPr>
            <w:tcW w:w="2971" w:type="dxa"/>
            <w:gridSpan w:val="2"/>
            <w:tcBorders>
              <w:bottom w:val="single" w:sz="4" w:space="0" w:color="BCBEC0"/>
            </w:tcBorders>
          </w:tcPr>
          <w:p w14:paraId="20E97604" w14:textId="77777777" w:rsidR="00E57ADF" w:rsidRPr="00A8226F" w:rsidRDefault="00E57ADF" w:rsidP="00492F3F">
            <w:r>
              <w:t>Value Diversity and Inclusion</w:t>
            </w:r>
          </w:p>
        </w:tc>
        <w:tc>
          <w:tcPr>
            <w:tcW w:w="4890" w:type="dxa"/>
            <w:tcBorders>
              <w:bottom w:val="single" w:sz="4" w:space="0" w:color="BCBEC0"/>
            </w:tcBorders>
          </w:tcPr>
          <w:p w14:paraId="37613C03" w14:textId="77777777" w:rsidR="00E57ADF" w:rsidRDefault="00E57ADF" w:rsidP="00492F3F">
            <w:r>
              <w:t>Demonstrate inclusive behaviour and show respect for diverse backgrounds, experiences and perspectives</w:t>
            </w:r>
          </w:p>
        </w:tc>
        <w:tc>
          <w:tcPr>
            <w:tcW w:w="1344" w:type="dxa"/>
            <w:tcBorders>
              <w:bottom w:val="single" w:sz="4" w:space="0" w:color="BCBEC0"/>
            </w:tcBorders>
          </w:tcPr>
          <w:p w14:paraId="284820A6" w14:textId="77777777" w:rsidR="00E57ADF" w:rsidRDefault="00E57ADF" w:rsidP="00492F3F">
            <w:pPr>
              <w:pStyle w:val="TableBullet"/>
              <w:numPr>
                <w:ilvl w:val="0"/>
                <w:numId w:val="0"/>
              </w:numPr>
              <w:jc w:val="both"/>
            </w:pPr>
            <w:r>
              <w:t>Foundational</w:t>
            </w:r>
          </w:p>
        </w:tc>
      </w:tr>
      <w:tr w:rsidR="00E57ADF" w:rsidRPr="00C978B9" w14:paraId="0C6711CB" w14:textId="77777777" w:rsidTr="007128D5">
        <w:tc>
          <w:tcPr>
            <w:tcW w:w="1406" w:type="dxa"/>
            <w:vMerge w:val="restart"/>
            <w:tcBorders>
              <w:bottom w:val="single" w:sz="4" w:space="0" w:color="BCBEC0"/>
            </w:tcBorders>
          </w:tcPr>
          <w:p w14:paraId="7AEDED21" w14:textId="28FD9E9C" w:rsidR="00E57ADF" w:rsidRPr="00C978B9" w:rsidRDefault="00E57ADF" w:rsidP="00492F3F">
            <w:pPr>
              <w:keepNext/>
            </w:pPr>
            <w:r>
              <w:rPr>
                <w:noProof/>
                <w:color w:val="FFFFFF" w:themeColor="background1"/>
                <w:lang w:eastAsia="en-AU"/>
              </w:rPr>
              <w:drawing>
                <wp:inline distT="0" distB="0" distL="0" distR="0" wp14:anchorId="610ECC82" wp14:editId="40FC455C">
                  <wp:extent cx="8286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71" w:type="dxa"/>
            <w:gridSpan w:val="2"/>
            <w:tcBorders>
              <w:bottom w:val="single" w:sz="4" w:space="0" w:color="BCBEC0"/>
            </w:tcBorders>
          </w:tcPr>
          <w:p w14:paraId="14AF1203" w14:textId="77777777" w:rsidR="00E57ADF" w:rsidRPr="00AA57E3" w:rsidRDefault="00E57ADF" w:rsidP="00492F3F">
            <w:r>
              <w:t>Work Collaboratively</w:t>
            </w:r>
          </w:p>
        </w:tc>
        <w:tc>
          <w:tcPr>
            <w:tcW w:w="4890" w:type="dxa"/>
            <w:tcBorders>
              <w:bottom w:val="single" w:sz="4" w:space="0" w:color="BCBEC0"/>
            </w:tcBorders>
          </w:tcPr>
          <w:p w14:paraId="1B52BCDB" w14:textId="77777777" w:rsidR="00E57ADF" w:rsidRPr="00AA57E3" w:rsidRDefault="00E57ADF" w:rsidP="00492F3F">
            <w:r>
              <w:t>Collaborate with others and value their contribution</w:t>
            </w:r>
          </w:p>
        </w:tc>
        <w:tc>
          <w:tcPr>
            <w:tcW w:w="1344" w:type="dxa"/>
            <w:tcBorders>
              <w:bottom w:val="single" w:sz="4" w:space="0" w:color="BCBEC0"/>
            </w:tcBorders>
          </w:tcPr>
          <w:p w14:paraId="5023E723" w14:textId="77777777" w:rsidR="00E57ADF" w:rsidRDefault="00E57ADF" w:rsidP="00492F3F">
            <w:pPr>
              <w:pStyle w:val="TableBullet"/>
              <w:numPr>
                <w:ilvl w:val="0"/>
                <w:numId w:val="0"/>
              </w:numPr>
              <w:jc w:val="both"/>
            </w:pPr>
            <w:r>
              <w:t>Intermediate</w:t>
            </w:r>
          </w:p>
        </w:tc>
      </w:tr>
      <w:tr w:rsidR="00E57ADF" w:rsidRPr="00C978B9" w14:paraId="33C02FB1" w14:textId="77777777" w:rsidTr="007128D5">
        <w:tc>
          <w:tcPr>
            <w:tcW w:w="1406" w:type="dxa"/>
            <w:vMerge/>
          </w:tcPr>
          <w:p w14:paraId="692257AF" w14:textId="77777777" w:rsidR="00E57ADF" w:rsidRDefault="00E57ADF" w:rsidP="00492F3F">
            <w:pPr>
              <w:keepNext/>
              <w:rPr>
                <w:noProof/>
                <w:lang w:eastAsia="en-AU"/>
              </w:rPr>
            </w:pPr>
          </w:p>
        </w:tc>
        <w:tc>
          <w:tcPr>
            <w:tcW w:w="2971" w:type="dxa"/>
            <w:gridSpan w:val="2"/>
            <w:tcBorders>
              <w:bottom w:val="single" w:sz="4" w:space="0" w:color="BCBEC0"/>
            </w:tcBorders>
          </w:tcPr>
          <w:p w14:paraId="658AC497" w14:textId="77777777" w:rsidR="00E57ADF" w:rsidRPr="00A8226F" w:rsidRDefault="00E57ADF" w:rsidP="00492F3F">
            <w:r>
              <w:t>Influence and Negotiate</w:t>
            </w:r>
          </w:p>
        </w:tc>
        <w:tc>
          <w:tcPr>
            <w:tcW w:w="4890" w:type="dxa"/>
            <w:tcBorders>
              <w:bottom w:val="single" w:sz="4" w:space="0" w:color="BCBEC0"/>
            </w:tcBorders>
          </w:tcPr>
          <w:p w14:paraId="17A4C3E7" w14:textId="77777777" w:rsidR="00E57ADF" w:rsidRDefault="00E57ADF" w:rsidP="00492F3F">
            <w:r w:rsidRPr="467AD02E">
              <w:rPr>
                <w:rFonts w:eastAsia="Times New Roman" w:cs="Arial"/>
              </w:rPr>
              <w:t>Use facts, knowledge and experience to support recommendations</w:t>
            </w:r>
          </w:p>
        </w:tc>
        <w:tc>
          <w:tcPr>
            <w:tcW w:w="1344" w:type="dxa"/>
            <w:tcBorders>
              <w:bottom w:val="single" w:sz="4" w:space="0" w:color="BCBEC0"/>
            </w:tcBorders>
          </w:tcPr>
          <w:p w14:paraId="26FC2FBD" w14:textId="77777777" w:rsidR="00E57ADF" w:rsidRDefault="00E57ADF" w:rsidP="00492F3F">
            <w:pPr>
              <w:pStyle w:val="TableBullet"/>
              <w:numPr>
                <w:ilvl w:val="0"/>
                <w:numId w:val="0"/>
              </w:numPr>
              <w:jc w:val="both"/>
            </w:pPr>
            <w:r>
              <w:t>Intermediate</w:t>
            </w:r>
          </w:p>
        </w:tc>
      </w:tr>
      <w:tr w:rsidR="00E57ADF" w:rsidRPr="00C978B9" w14:paraId="7F2F7BA2" w14:textId="77777777" w:rsidTr="007128D5">
        <w:tc>
          <w:tcPr>
            <w:tcW w:w="1406" w:type="dxa"/>
            <w:vMerge w:val="restart"/>
            <w:tcBorders>
              <w:bottom w:val="single" w:sz="4" w:space="0" w:color="BCBEC0"/>
            </w:tcBorders>
          </w:tcPr>
          <w:p w14:paraId="631EA171" w14:textId="5DF802DA" w:rsidR="00E57ADF" w:rsidRPr="00C978B9" w:rsidRDefault="00E57ADF" w:rsidP="00492F3F">
            <w:pPr>
              <w:keepNext/>
            </w:pPr>
            <w:r>
              <w:rPr>
                <w:noProof/>
                <w:color w:val="FFFFFF" w:themeColor="background1"/>
                <w:lang w:eastAsia="en-AU"/>
              </w:rPr>
              <w:drawing>
                <wp:inline distT="0" distB="0" distL="0" distR="0" wp14:anchorId="0FC88680" wp14:editId="31E94B3C">
                  <wp:extent cx="828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971" w:type="dxa"/>
            <w:gridSpan w:val="2"/>
            <w:tcBorders>
              <w:bottom w:val="single" w:sz="4" w:space="0" w:color="BCBEC0"/>
            </w:tcBorders>
          </w:tcPr>
          <w:p w14:paraId="29245E78" w14:textId="77777777" w:rsidR="00E57ADF" w:rsidRPr="00AA57E3" w:rsidRDefault="00E57ADF" w:rsidP="00492F3F">
            <w:r>
              <w:t>Plan and Prioritise</w:t>
            </w:r>
          </w:p>
        </w:tc>
        <w:tc>
          <w:tcPr>
            <w:tcW w:w="4890" w:type="dxa"/>
            <w:tcBorders>
              <w:bottom w:val="single" w:sz="4" w:space="0" w:color="BCBEC0"/>
            </w:tcBorders>
          </w:tcPr>
          <w:p w14:paraId="7348E314" w14:textId="77777777" w:rsidR="00E57ADF" w:rsidRPr="00AA57E3" w:rsidRDefault="00E57ADF" w:rsidP="00492F3F">
            <w:r>
              <w:t>Plan to achieve priority outcomes and respond flexibly to changing circumstances</w:t>
            </w:r>
          </w:p>
        </w:tc>
        <w:tc>
          <w:tcPr>
            <w:tcW w:w="1344" w:type="dxa"/>
            <w:tcBorders>
              <w:bottom w:val="single" w:sz="4" w:space="0" w:color="BCBEC0"/>
            </w:tcBorders>
          </w:tcPr>
          <w:p w14:paraId="4E3C6D07" w14:textId="77777777" w:rsidR="00E57ADF" w:rsidRDefault="00E57ADF" w:rsidP="00492F3F">
            <w:pPr>
              <w:pStyle w:val="TableBullet"/>
              <w:numPr>
                <w:ilvl w:val="0"/>
                <w:numId w:val="0"/>
              </w:numPr>
              <w:jc w:val="both"/>
            </w:pPr>
            <w:r>
              <w:t>Adept</w:t>
            </w:r>
          </w:p>
        </w:tc>
      </w:tr>
      <w:tr w:rsidR="00E57ADF" w:rsidRPr="00C978B9" w14:paraId="5083C969" w14:textId="77777777" w:rsidTr="007128D5">
        <w:tc>
          <w:tcPr>
            <w:tcW w:w="1406" w:type="dxa"/>
            <w:vMerge/>
          </w:tcPr>
          <w:p w14:paraId="5BA6EABD" w14:textId="77777777" w:rsidR="00E57ADF" w:rsidRDefault="00E57ADF" w:rsidP="00492F3F">
            <w:pPr>
              <w:keepNext/>
              <w:rPr>
                <w:noProof/>
                <w:lang w:eastAsia="en-AU"/>
              </w:rPr>
            </w:pPr>
          </w:p>
        </w:tc>
        <w:tc>
          <w:tcPr>
            <w:tcW w:w="2971" w:type="dxa"/>
            <w:gridSpan w:val="2"/>
            <w:tcBorders>
              <w:bottom w:val="single" w:sz="4" w:space="0" w:color="BCBEC0"/>
            </w:tcBorders>
          </w:tcPr>
          <w:p w14:paraId="2D883C4A" w14:textId="77777777" w:rsidR="00E57ADF" w:rsidRPr="00A8226F" w:rsidRDefault="00E57ADF" w:rsidP="00492F3F">
            <w:r>
              <w:t>Demonstrate Accountability</w:t>
            </w:r>
          </w:p>
        </w:tc>
        <w:tc>
          <w:tcPr>
            <w:tcW w:w="4890" w:type="dxa"/>
            <w:tcBorders>
              <w:bottom w:val="single" w:sz="4" w:space="0" w:color="BCBEC0"/>
            </w:tcBorders>
          </w:tcPr>
          <w:p w14:paraId="5E7D9E60" w14:textId="77777777" w:rsidR="00E57ADF" w:rsidRDefault="00E57ADF" w:rsidP="00492F3F">
            <w:r>
              <w:t>Be proactive and responsible for own actions, and adhere to legislation, policy and guidelines</w:t>
            </w:r>
          </w:p>
        </w:tc>
        <w:tc>
          <w:tcPr>
            <w:tcW w:w="1344" w:type="dxa"/>
            <w:tcBorders>
              <w:bottom w:val="single" w:sz="4" w:space="0" w:color="BCBEC0"/>
            </w:tcBorders>
          </w:tcPr>
          <w:p w14:paraId="1431AB42" w14:textId="77777777" w:rsidR="00E57ADF" w:rsidRDefault="00E57ADF" w:rsidP="00492F3F">
            <w:pPr>
              <w:pStyle w:val="TableBullet"/>
              <w:numPr>
                <w:ilvl w:val="0"/>
                <w:numId w:val="0"/>
              </w:numPr>
              <w:jc w:val="both"/>
            </w:pPr>
            <w:r>
              <w:t>Intermediate</w:t>
            </w:r>
          </w:p>
        </w:tc>
      </w:tr>
      <w:tr w:rsidR="00E57ADF" w:rsidRPr="00C978B9" w14:paraId="714CA10E" w14:textId="77777777" w:rsidTr="007128D5">
        <w:tc>
          <w:tcPr>
            <w:tcW w:w="1406" w:type="dxa"/>
            <w:vMerge w:val="restart"/>
            <w:tcBorders>
              <w:bottom w:val="single" w:sz="4" w:space="0" w:color="BCBEC0"/>
            </w:tcBorders>
          </w:tcPr>
          <w:p w14:paraId="2B15184B" w14:textId="32B2C455" w:rsidR="00E57ADF" w:rsidRPr="00C978B9" w:rsidRDefault="007128D5" w:rsidP="00492F3F">
            <w:pPr>
              <w:keepNext/>
            </w:pPr>
            <w:r>
              <w:rPr>
                <w:noProof/>
                <w:color w:val="FFFFFF" w:themeColor="background1"/>
                <w:lang w:eastAsia="en-AU"/>
              </w:rPr>
              <w:drawing>
                <wp:inline distT="0" distB="0" distL="0" distR="0" wp14:anchorId="0F22CB9F" wp14:editId="44EA44F7">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351AF50" w14:textId="77777777" w:rsidR="00E57ADF" w:rsidRPr="00AA57E3" w:rsidRDefault="00E57ADF" w:rsidP="00492F3F">
            <w:r>
              <w:t>Technology</w:t>
            </w:r>
          </w:p>
        </w:tc>
        <w:tc>
          <w:tcPr>
            <w:tcW w:w="4890" w:type="dxa"/>
            <w:tcBorders>
              <w:bottom w:val="single" w:sz="4" w:space="0" w:color="BCBEC0"/>
            </w:tcBorders>
          </w:tcPr>
          <w:p w14:paraId="4FBF877F" w14:textId="77777777" w:rsidR="00E57ADF" w:rsidRPr="00AA57E3" w:rsidRDefault="00E57ADF" w:rsidP="00492F3F">
            <w:r>
              <w:t>Understand and use available technologies to maximise efficiencies and effectiveness</w:t>
            </w:r>
          </w:p>
        </w:tc>
        <w:tc>
          <w:tcPr>
            <w:tcW w:w="1344" w:type="dxa"/>
            <w:tcBorders>
              <w:bottom w:val="single" w:sz="4" w:space="0" w:color="BCBEC0"/>
            </w:tcBorders>
          </w:tcPr>
          <w:p w14:paraId="01BE0183" w14:textId="77777777" w:rsidR="00E57ADF" w:rsidRDefault="00E57ADF" w:rsidP="00492F3F">
            <w:pPr>
              <w:pStyle w:val="TableBullet"/>
              <w:numPr>
                <w:ilvl w:val="0"/>
                <w:numId w:val="0"/>
              </w:numPr>
              <w:jc w:val="both"/>
            </w:pPr>
            <w:r>
              <w:t>Intermediate</w:t>
            </w:r>
          </w:p>
        </w:tc>
      </w:tr>
      <w:tr w:rsidR="00E57ADF" w:rsidRPr="00C978B9" w14:paraId="2E86253B" w14:textId="77777777" w:rsidTr="007128D5">
        <w:tc>
          <w:tcPr>
            <w:tcW w:w="1406" w:type="dxa"/>
            <w:vMerge/>
          </w:tcPr>
          <w:p w14:paraId="23CB8535" w14:textId="77777777" w:rsidR="00E57ADF" w:rsidRDefault="00E57ADF" w:rsidP="00492F3F">
            <w:pPr>
              <w:keepNext/>
              <w:rPr>
                <w:noProof/>
                <w:lang w:eastAsia="en-AU"/>
              </w:rPr>
            </w:pPr>
          </w:p>
        </w:tc>
        <w:tc>
          <w:tcPr>
            <w:tcW w:w="2971" w:type="dxa"/>
            <w:gridSpan w:val="2"/>
            <w:tcBorders>
              <w:bottom w:val="single" w:sz="8" w:space="0" w:color="BCBEC0"/>
            </w:tcBorders>
          </w:tcPr>
          <w:p w14:paraId="51C21B0B" w14:textId="77777777" w:rsidR="00E57ADF" w:rsidRPr="00A8226F" w:rsidRDefault="00E57ADF" w:rsidP="00492F3F">
            <w:r>
              <w:t>Procurement and Contract Management</w:t>
            </w:r>
          </w:p>
        </w:tc>
        <w:tc>
          <w:tcPr>
            <w:tcW w:w="4890" w:type="dxa"/>
            <w:tcBorders>
              <w:bottom w:val="single" w:sz="8" w:space="0" w:color="BCBEC0"/>
            </w:tcBorders>
          </w:tcPr>
          <w:p w14:paraId="1E945834" w14:textId="77777777" w:rsidR="00E57ADF" w:rsidRDefault="00E57ADF" w:rsidP="00492F3F">
            <w:r>
              <w:t>Understand and apply procurement processes to ensure effective purchasing and contract performance</w:t>
            </w:r>
          </w:p>
        </w:tc>
        <w:tc>
          <w:tcPr>
            <w:tcW w:w="1344" w:type="dxa"/>
            <w:tcBorders>
              <w:bottom w:val="single" w:sz="8" w:space="0" w:color="BCBEC0"/>
            </w:tcBorders>
          </w:tcPr>
          <w:p w14:paraId="3C088940" w14:textId="77777777" w:rsidR="00E57ADF" w:rsidRDefault="00E57ADF" w:rsidP="00492F3F">
            <w:pPr>
              <w:pStyle w:val="TableBullet"/>
              <w:numPr>
                <w:ilvl w:val="0"/>
                <w:numId w:val="0"/>
              </w:numPr>
              <w:jc w:val="both"/>
            </w:pPr>
            <w:r>
              <w:t>Foundational</w:t>
            </w:r>
          </w:p>
        </w:tc>
      </w:tr>
      <w:tr w:rsidR="007128D5" w:rsidRPr="00C978B9" w14:paraId="412210B9" w14:textId="77777777" w:rsidTr="007128D5">
        <w:tc>
          <w:tcPr>
            <w:tcW w:w="1406" w:type="dxa"/>
            <w:vMerge/>
          </w:tcPr>
          <w:p w14:paraId="76ABA8A6" w14:textId="77777777" w:rsidR="007128D5" w:rsidRDefault="007128D5" w:rsidP="007128D5">
            <w:pPr>
              <w:keepNext/>
              <w:rPr>
                <w:noProof/>
                <w:lang w:eastAsia="en-AU"/>
              </w:rPr>
            </w:pPr>
          </w:p>
        </w:tc>
        <w:tc>
          <w:tcPr>
            <w:tcW w:w="2971" w:type="dxa"/>
            <w:gridSpan w:val="2"/>
            <w:tcBorders>
              <w:bottom w:val="single" w:sz="8" w:space="0" w:color="BCBEC0"/>
            </w:tcBorders>
          </w:tcPr>
          <w:p w14:paraId="3271CD76" w14:textId="0C018A40" w:rsidR="007128D5" w:rsidRDefault="007128D5" w:rsidP="007128D5">
            <w:r>
              <w:t>Project Management</w:t>
            </w:r>
          </w:p>
        </w:tc>
        <w:tc>
          <w:tcPr>
            <w:tcW w:w="4890" w:type="dxa"/>
            <w:tcBorders>
              <w:bottom w:val="single" w:sz="8" w:space="0" w:color="BCBEC0"/>
            </w:tcBorders>
          </w:tcPr>
          <w:p w14:paraId="52E3E3BC" w14:textId="693BE3F0" w:rsidR="007128D5" w:rsidRDefault="007128D5" w:rsidP="007128D5">
            <w:r>
              <w:t>Understand and apply effective planning, coordination and control methods</w:t>
            </w:r>
          </w:p>
        </w:tc>
        <w:tc>
          <w:tcPr>
            <w:tcW w:w="1344" w:type="dxa"/>
            <w:tcBorders>
              <w:bottom w:val="single" w:sz="8" w:space="0" w:color="BCBEC0"/>
            </w:tcBorders>
          </w:tcPr>
          <w:p w14:paraId="0BA48229" w14:textId="1550FB52" w:rsidR="007128D5" w:rsidRDefault="00BB1E85" w:rsidP="007128D5">
            <w:pPr>
              <w:pStyle w:val="TableBullet"/>
              <w:numPr>
                <w:ilvl w:val="0"/>
                <w:numId w:val="0"/>
              </w:numPr>
              <w:jc w:val="both"/>
            </w:pPr>
            <w:r>
              <w:t>Intermediate</w:t>
            </w:r>
          </w:p>
        </w:tc>
      </w:tr>
    </w:tbl>
    <w:p w14:paraId="633A3208" w14:textId="69168CBF" w:rsidR="007613B4" w:rsidRPr="00E57ADF" w:rsidRDefault="007613B4" w:rsidP="00E57ADF"/>
    <w:sectPr w:rsidR="007613B4" w:rsidRPr="00E57ADF" w:rsidSect="0084238E">
      <w:footerReference w:type="default" r:id="rId13"/>
      <w:headerReference w:type="first" r:id="rId14"/>
      <w:footerReference w:type="first" r:id="rId15"/>
      <w:pgSz w:w="12240" w:h="15840"/>
      <w:pgMar w:top="993" w:right="720" w:bottom="993"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A9A4" w14:textId="77777777" w:rsidR="000B3D5E" w:rsidRDefault="000B3D5E" w:rsidP="00BB532F">
      <w:pPr>
        <w:spacing w:after="0" w:line="240" w:lineRule="auto"/>
      </w:pPr>
      <w:r>
        <w:separator/>
      </w:r>
    </w:p>
  </w:endnote>
  <w:endnote w:type="continuationSeparator" w:id="0">
    <w:p w14:paraId="4230F528" w14:textId="77777777" w:rsidR="000B3D5E" w:rsidRDefault="000B3D5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0B3D5E" w14:paraId="0DAF0301" w14:textId="77777777" w:rsidTr="00C03AFD">
      <w:tc>
        <w:tcPr>
          <w:tcW w:w="2250" w:type="pct"/>
          <w:vAlign w:val="center"/>
        </w:tcPr>
        <w:p w14:paraId="48D98AC7" w14:textId="739FDBD0" w:rsidR="000B3D5E" w:rsidRDefault="000B3D5E" w:rsidP="00675BE7">
          <w:pPr>
            <w:pStyle w:val="Footer"/>
          </w:pPr>
          <w:r w:rsidRPr="00C03AFD">
            <w:rPr>
              <w:color w:val="928B81"/>
              <w:sz w:val="18"/>
            </w:rPr>
            <w:t>Role Description</w:t>
          </w:r>
          <w:r w:rsidRPr="00C03AFD">
            <w:rPr>
              <w:color w:val="595959" w:themeColor="text1" w:themeTint="A6"/>
              <w:sz w:val="18"/>
            </w:rPr>
            <w:t xml:space="preserve"> </w:t>
          </w:r>
          <w:r>
            <w:rPr>
              <w:color w:val="595959" w:themeColor="text1" w:themeTint="A6"/>
              <w:sz w:val="18"/>
            </w:rPr>
            <w:t>Senior Tax Officer</w:t>
          </w:r>
        </w:p>
      </w:tc>
      <w:tc>
        <w:tcPr>
          <w:tcW w:w="250" w:type="pct"/>
          <w:vAlign w:val="center"/>
        </w:tcPr>
        <w:p w14:paraId="5CADE057" w14:textId="7896A4E7" w:rsidR="000B3D5E" w:rsidRPr="00C03AFD" w:rsidRDefault="000B3D5E"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97D98">
            <w:rPr>
              <w:noProof/>
              <w:color w:val="928B81"/>
              <w:sz w:val="18"/>
              <w:lang w:eastAsia="en-AU"/>
            </w:rPr>
            <w:t>6</w:t>
          </w:r>
          <w:r w:rsidRPr="00C03AFD">
            <w:rPr>
              <w:noProof/>
              <w:color w:val="928B81"/>
              <w:sz w:val="18"/>
              <w:lang w:eastAsia="en-AU"/>
            </w:rPr>
            <w:fldChar w:fldCharType="end"/>
          </w:r>
        </w:p>
      </w:tc>
      <w:tc>
        <w:tcPr>
          <w:tcW w:w="2350" w:type="pct"/>
        </w:tcPr>
        <w:p w14:paraId="1584409A" w14:textId="77777777" w:rsidR="000B3D5E" w:rsidRDefault="000B3D5E" w:rsidP="00C03AFD">
          <w:pPr>
            <w:pStyle w:val="Footer"/>
            <w:jc w:val="right"/>
          </w:pPr>
          <w:r>
            <w:rPr>
              <w:noProof/>
              <w:lang w:val="en-AU" w:eastAsia="en-AU"/>
            </w:rPr>
            <w:drawing>
              <wp:inline distT="0" distB="0" distL="0" distR="0" wp14:anchorId="1233BF62" wp14:editId="6641D390">
                <wp:extent cx="432000" cy="4798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E12F38A" w14:textId="77777777" w:rsidR="000B3D5E" w:rsidRDefault="000B3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0B3D5E" w14:paraId="194AEF3A" w14:textId="77777777" w:rsidTr="0047547E">
      <w:trPr>
        <w:trHeight w:val="811"/>
      </w:trPr>
      <w:tc>
        <w:tcPr>
          <w:tcW w:w="10005" w:type="dxa"/>
          <w:vAlign w:val="bottom"/>
        </w:tcPr>
        <w:p w14:paraId="77454490" w14:textId="7FF73379" w:rsidR="000B3D5E" w:rsidRPr="00051237" w:rsidRDefault="000B3D5E" w:rsidP="00A8561E">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97D98">
            <w:rPr>
              <w:noProof/>
              <w:lang w:eastAsia="en-AU"/>
            </w:rPr>
            <w:t>1</w:t>
          </w:r>
          <w:r>
            <w:rPr>
              <w:noProof/>
              <w:lang w:eastAsia="en-AU"/>
            </w:rPr>
            <w:fldChar w:fldCharType="end"/>
          </w:r>
        </w:p>
      </w:tc>
      <w:tc>
        <w:tcPr>
          <w:tcW w:w="875" w:type="dxa"/>
        </w:tcPr>
        <w:p w14:paraId="37642E24" w14:textId="77777777" w:rsidR="000B3D5E" w:rsidRDefault="000B3D5E" w:rsidP="00A8561E">
          <w:pPr>
            <w:pStyle w:val="Footer"/>
            <w:jc w:val="right"/>
          </w:pPr>
          <w:r>
            <w:rPr>
              <w:noProof/>
              <w:lang w:val="en-AU" w:eastAsia="en-AU"/>
            </w:rPr>
            <w:drawing>
              <wp:inline distT="0" distB="0" distL="0" distR="0" wp14:anchorId="3C5A1E7D" wp14:editId="68507F71">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AC836DF" w14:textId="77777777" w:rsidR="000B3D5E" w:rsidRDefault="000B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D7FE" w14:textId="77777777" w:rsidR="000B3D5E" w:rsidRDefault="000B3D5E" w:rsidP="00BB532F">
      <w:pPr>
        <w:spacing w:after="0" w:line="240" w:lineRule="auto"/>
      </w:pPr>
      <w:r>
        <w:separator/>
      </w:r>
    </w:p>
  </w:footnote>
  <w:footnote w:type="continuationSeparator" w:id="0">
    <w:p w14:paraId="6F11C645" w14:textId="77777777" w:rsidR="000B3D5E" w:rsidRDefault="000B3D5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843"/>
    </w:tblGrid>
    <w:tr w:rsidR="000B3D5E" w14:paraId="454638C1" w14:textId="77777777" w:rsidTr="007128D5">
      <w:trPr>
        <w:trHeight w:val="1337"/>
      </w:trPr>
      <w:tc>
        <w:tcPr>
          <w:tcW w:w="7038" w:type="dxa"/>
        </w:tcPr>
        <w:p w14:paraId="43D244BF" w14:textId="77777777" w:rsidR="000B3D5E" w:rsidRPr="001E49B2" w:rsidRDefault="000B3D5E" w:rsidP="007E2FB7">
          <w:pPr>
            <w:pStyle w:val="TitleSub"/>
            <w:spacing w:after="0"/>
            <w:rPr>
              <w:rFonts w:ascii="Arial" w:hAnsi="Arial" w:cs="Arial"/>
            </w:rPr>
          </w:pPr>
          <w:r w:rsidRPr="001E49B2">
            <w:rPr>
              <w:rFonts w:ascii="Arial" w:hAnsi="Arial" w:cs="Arial"/>
            </w:rPr>
            <w:t xml:space="preserve">Role Description </w:t>
          </w:r>
        </w:p>
        <w:p w14:paraId="74A42F19" w14:textId="28BAC0E1" w:rsidR="000B3D5E" w:rsidRPr="001E49B2" w:rsidRDefault="000B3D5E" w:rsidP="005515E1">
          <w:pPr>
            <w:pStyle w:val="TitleSub"/>
            <w:spacing w:after="0"/>
            <w:rPr>
              <w:rFonts w:ascii="Arial" w:hAnsi="Arial" w:cs="Arial"/>
              <w:b/>
            </w:rPr>
          </w:pPr>
          <w:r>
            <w:rPr>
              <w:rFonts w:ascii="Arial" w:hAnsi="Arial" w:cs="Arial"/>
              <w:b/>
            </w:rPr>
            <w:t>Senior Tax Officer</w:t>
          </w:r>
        </w:p>
      </w:tc>
      <w:tc>
        <w:tcPr>
          <w:tcW w:w="3843" w:type="dxa"/>
        </w:tcPr>
        <w:p w14:paraId="59AFB882" w14:textId="06C69FA0" w:rsidR="000B3D5E" w:rsidRPr="000477E1" w:rsidRDefault="007128D5" w:rsidP="00030565">
          <w:pPr>
            <w:jc w:val="right"/>
          </w:pPr>
          <w:r>
            <w:rPr>
              <w:noProof/>
              <w:lang w:val="en-AU" w:eastAsia="en-AU"/>
            </w:rPr>
            <w:drawing>
              <wp:inline distT="0" distB="0" distL="0" distR="0" wp14:anchorId="0CE679F8" wp14:editId="12A9152A">
                <wp:extent cx="2115495" cy="646232"/>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PE Logo.png"/>
                        <pic:cNvPicPr/>
                      </pic:nvPicPr>
                      <pic:blipFill>
                        <a:blip r:embed="rId1">
                          <a:extLst>
                            <a:ext uri="{28A0092B-C50C-407E-A947-70E740481C1C}">
                              <a14:useLocalDpi xmlns:a14="http://schemas.microsoft.com/office/drawing/2010/main" val="0"/>
                            </a:ext>
                          </a:extLst>
                        </a:blip>
                        <a:stretch>
                          <a:fillRect/>
                        </a:stretch>
                      </pic:blipFill>
                      <pic:spPr>
                        <a:xfrm>
                          <a:off x="0" y="0"/>
                          <a:ext cx="2115495" cy="646232"/>
                        </a:xfrm>
                        <a:prstGeom prst="rect">
                          <a:avLst/>
                        </a:prstGeom>
                      </pic:spPr>
                    </pic:pic>
                  </a:graphicData>
                </a:graphic>
              </wp:inline>
            </w:drawing>
          </w:r>
        </w:p>
      </w:tc>
    </w:tr>
  </w:tbl>
  <w:p w14:paraId="31FC22AD" w14:textId="22CC2D7C" w:rsidR="000B3D5E" w:rsidRDefault="000B3D5E"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594EA6"/>
    <w:multiLevelType w:val="hybridMultilevel"/>
    <w:tmpl w:val="1CB22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334E5"/>
    <w:multiLevelType w:val="hybridMultilevel"/>
    <w:tmpl w:val="E724FF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D5927"/>
    <w:multiLevelType w:val="hybridMultilevel"/>
    <w:tmpl w:val="EC5C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539B0"/>
    <w:multiLevelType w:val="hybridMultilevel"/>
    <w:tmpl w:val="A6BA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92E4E"/>
    <w:multiLevelType w:val="hybridMultilevel"/>
    <w:tmpl w:val="234ED14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B3160E"/>
    <w:multiLevelType w:val="multilevel"/>
    <w:tmpl w:val="A142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6F265B"/>
    <w:multiLevelType w:val="hybridMultilevel"/>
    <w:tmpl w:val="7AF22006"/>
    <w:lvl w:ilvl="0" w:tplc="F19C8664">
      <w:start w:val="1"/>
      <w:numFmt w:val="bullet"/>
      <w:lvlText w:val="•"/>
      <w:lvlJc w:val="left"/>
      <w:pPr>
        <w:tabs>
          <w:tab w:val="num" w:pos="720"/>
        </w:tabs>
        <w:ind w:left="720" w:hanging="360"/>
      </w:pPr>
      <w:rPr>
        <w:rFonts w:ascii="Arial" w:hAnsi="Arial" w:hint="default"/>
      </w:rPr>
    </w:lvl>
    <w:lvl w:ilvl="1" w:tplc="2394704E" w:tentative="1">
      <w:start w:val="1"/>
      <w:numFmt w:val="bullet"/>
      <w:lvlText w:val="•"/>
      <w:lvlJc w:val="left"/>
      <w:pPr>
        <w:tabs>
          <w:tab w:val="num" w:pos="1440"/>
        </w:tabs>
        <w:ind w:left="1440" w:hanging="360"/>
      </w:pPr>
      <w:rPr>
        <w:rFonts w:ascii="Arial" w:hAnsi="Arial" w:hint="default"/>
      </w:rPr>
    </w:lvl>
    <w:lvl w:ilvl="2" w:tplc="BDA4EF0A" w:tentative="1">
      <w:start w:val="1"/>
      <w:numFmt w:val="bullet"/>
      <w:lvlText w:val="•"/>
      <w:lvlJc w:val="left"/>
      <w:pPr>
        <w:tabs>
          <w:tab w:val="num" w:pos="2160"/>
        </w:tabs>
        <w:ind w:left="2160" w:hanging="360"/>
      </w:pPr>
      <w:rPr>
        <w:rFonts w:ascii="Arial" w:hAnsi="Arial" w:hint="default"/>
      </w:rPr>
    </w:lvl>
    <w:lvl w:ilvl="3" w:tplc="EA38F4C4" w:tentative="1">
      <w:start w:val="1"/>
      <w:numFmt w:val="bullet"/>
      <w:lvlText w:val="•"/>
      <w:lvlJc w:val="left"/>
      <w:pPr>
        <w:tabs>
          <w:tab w:val="num" w:pos="2880"/>
        </w:tabs>
        <w:ind w:left="2880" w:hanging="360"/>
      </w:pPr>
      <w:rPr>
        <w:rFonts w:ascii="Arial" w:hAnsi="Arial" w:hint="default"/>
      </w:rPr>
    </w:lvl>
    <w:lvl w:ilvl="4" w:tplc="CB92583A" w:tentative="1">
      <w:start w:val="1"/>
      <w:numFmt w:val="bullet"/>
      <w:lvlText w:val="•"/>
      <w:lvlJc w:val="left"/>
      <w:pPr>
        <w:tabs>
          <w:tab w:val="num" w:pos="3600"/>
        </w:tabs>
        <w:ind w:left="3600" w:hanging="360"/>
      </w:pPr>
      <w:rPr>
        <w:rFonts w:ascii="Arial" w:hAnsi="Arial" w:hint="default"/>
      </w:rPr>
    </w:lvl>
    <w:lvl w:ilvl="5" w:tplc="2092D180" w:tentative="1">
      <w:start w:val="1"/>
      <w:numFmt w:val="bullet"/>
      <w:lvlText w:val="•"/>
      <w:lvlJc w:val="left"/>
      <w:pPr>
        <w:tabs>
          <w:tab w:val="num" w:pos="4320"/>
        </w:tabs>
        <w:ind w:left="4320" w:hanging="360"/>
      </w:pPr>
      <w:rPr>
        <w:rFonts w:ascii="Arial" w:hAnsi="Arial" w:hint="default"/>
      </w:rPr>
    </w:lvl>
    <w:lvl w:ilvl="6" w:tplc="A5121168" w:tentative="1">
      <w:start w:val="1"/>
      <w:numFmt w:val="bullet"/>
      <w:lvlText w:val="•"/>
      <w:lvlJc w:val="left"/>
      <w:pPr>
        <w:tabs>
          <w:tab w:val="num" w:pos="5040"/>
        </w:tabs>
        <w:ind w:left="5040" w:hanging="360"/>
      </w:pPr>
      <w:rPr>
        <w:rFonts w:ascii="Arial" w:hAnsi="Arial" w:hint="default"/>
      </w:rPr>
    </w:lvl>
    <w:lvl w:ilvl="7" w:tplc="41B66B4C" w:tentative="1">
      <w:start w:val="1"/>
      <w:numFmt w:val="bullet"/>
      <w:lvlText w:val="•"/>
      <w:lvlJc w:val="left"/>
      <w:pPr>
        <w:tabs>
          <w:tab w:val="num" w:pos="5760"/>
        </w:tabs>
        <w:ind w:left="5760" w:hanging="360"/>
      </w:pPr>
      <w:rPr>
        <w:rFonts w:ascii="Arial" w:hAnsi="Arial" w:hint="default"/>
      </w:rPr>
    </w:lvl>
    <w:lvl w:ilvl="8" w:tplc="BEC086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337858"/>
    <w:multiLevelType w:val="hybridMultilevel"/>
    <w:tmpl w:val="1CF09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857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0967D0"/>
    <w:multiLevelType w:val="hybridMultilevel"/>
    <w:tmpl w:val="DB000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3D126D"/>
    <w:multiLevelType w:val="hybridMultilevel"/>
    <w:tmpl w:val="C0D0A326"/>
    <w:lvl w:ilvl="0" w:tplc="87007A9E">
      <w:start w:val="1"/>
      <w:numFmt w:val="bullet"/>
      <w:pStyle w:val="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7D5C39"/>
    <w:multiLevelType w:val="multilevel"/>
    <w:tmpl w:val="7C1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F5C00"/>
    <w:multiLevelType w:val="hybridMultilevel"/>
    <w:tmpl w:val="6A68B4F4"/>
    <w:lvl w:ilvl="0" w:tplc="61C2EA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BB23F3"/>
    <w:multiLevelType w:val="hybridMultilevel"/>
    <w:tmpl w:val="8F706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21A56D0"/>
    <w:multiLevelType w:val="hybridMultilevel"/>
    <w:tmpl w:val="7F960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804A69"/>
    <w:multiLevelType w:val="hybridMultilevel"/>
    <w:tmpl w:val="E7CE6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7"/>
  </w:num>
  <w:num w:numId="6">
    <w:abstractNumId w:val="3"/>
  </w:num>
  <w:num w:numId="7">
    <w:abstractNumId w:val="2"/>
  </w:num>
  <w:num w:numId="8">
    <w:abstractNumId w:val="1"/>
  </w:num>
  <w:num w:numId="9">
    <w:abstractNumId w:val="7"/>
  </w:num>
  <w:num w:numId="10">
    <w:abstractNumId w:val="13"/>
  </w:num>
  <w:num w:numId="11">
    <w:abstractNumId w:val="11"/>
  </w:num>
  <w:num w:numId="12">
    <w:abstractNumId w:val="12"/>
  </w:num>
  <w:num w:numId="13">
    <w:abstractNumId w:val="8"/>
  </w:num>
  <w:num w:numId="14">
    <w:abstractNumId w:val="14"/>
  </w:num>
  <w:num w:numId="15">
    <w:abstractNumId w:val="18"/>
  </w:num>
  <w:num w:numId="16">
    <w:abstractNumId w:val="15"/>
  </w:num>
  <w:num w:numId="17">
    <w:abstractNumId w:val="13"/>
  </w:num>
  <w:num w:numId="18">
    <w:abstractNumId w:val="9"/>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011C"/>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43FD"/>
    <w:rsid w:val="00090604"/>
    <w:rsid w:val="000946A0"/>
    <w:rsid w:val="000A2621"/>
    <w:rsid w:val="000A7DD4"/>
    <w:rsid w:val="000B3D5E"/>
    <w:rsid w:val="000C3CC8"/>
    <w:rsid w:val="000D12B3"/>
    <w:rsid w:val="000D55BE"/>
    <w:rsid w:val="000D799A"/>
    <w:rsid w:val="000F231F"/>
    <w:rsid w:val="000F2749"/>
    <w:rsid w:val="000F7B32"/>
    <w:rsid w:val="00104EC7"/>
    <w:rsid w:val="001336E8"/>
    <w:rsid w:val="0013413E"/>
    <w:rsid w:val="00134F5E"/>
    <w:rsid w:val="00137E26"/>
    <w:rsid w:val="00153F10"/>
    <w:rsid w:val="00156899"/>
    <w:rsid w:val="0015765F"/>
    <w:rsid w:val="00165754"/>
    <w:rsid w:val="001671DC"/>
    <w:rsid w:val="001754A6"/>
    <w:rsid w:val="0018091E"/>
    <w:rsid w:val="001815E8"/>
    <w:rsid w:val="00185070"/>
    <w:rsid w:val="00185ABC"/>
    <w:rsid w:val="001939DD"/>
    <w:rsid w:val="00194A32"/>
    <w:rsid w:val="001A00F1"/>
    <w:rsid w:val="001A1AA1"/>
    <w:rsid w:val="001A1EC8"/>
    <w:rsid w:val="001A4F0B"/>
    <w:rsid w:val="001A7C69"/>
    <w:rsid w:val="001B1F0F"/>
    <w:rsid w:val="001B5DFD"/>
    <w:rsid w:val="001B75A6"/>
    <w:rsid w:val="001C0E5F"/>
    <w:rsid w:val="001C2248"/>
    <w:rsid w:val="001C3370"/>
    <w:rsid w:val="001C5166"/>
    <w:rsid w:val="001C5A46"/>
    <w:rsid w:val="001D097C"/>
    <w:rsid w:val="001E0610"/>
    <w:rsid w:val="001E2792"/>
    <w:rsid w:val="001E27DB"/>
    <w:rsid w:val="001E4960"/>
    <w:rsid w:val="001E49B2"/>
    <w:rsid w:val="001F2503"/>
    <w:rsid w:val="001F6CA4"/>
    <w:rsid w:val="00201E8B"/>
    <w:rsid w:val="00202FCB"/>
    <w:rsid w:val="00205A8A"/>
    <w:rsid w:val="002114B0"/>
    <w:rsid w:val="00211F68"/>
    <w:rsid w:val="00220FFA"/>
    <w:rsid w:val="00237421"/>
    <w:rsid w:val="00240A8E"/>
    <w:rsid w:val="00242D90"/>
    <w:rsid w:val="002464E5"/>
    <w:rsid w:val="00247611"/>
    <w:rsid w:val="00263ACB"/>
    <w:rsid w:val="00281090"/>
    <w:rsid w:val="0028314F"/>
    <w:rsid w:val="00287C54"/>
    <w:rsid w:val="0029078F"/>
    <w:rsid w:val="002944BB"/>
    <w:rsid w:val="002A02C7"/>
    <w:rsid w:val="002A648F"/>
    <w:rsid w:val="002B0B83"/>
    <w:rsid w:val="002B0B93"/>
    <w:rsid w:val="002B1F76"/>
    <w:rsid w:val="002B637C"/>
    <w:rsid w:val="002C0016"/>
    <w:rsid w:val="002C2823"/>
    <w:rsid w:val="002D36BB"/>
    <w:rsid w:val="002D4BC8"/>
    <w:rsid w:val="002D4C23"/>
    <w:rsid w:val="002D4D9A"/>
    <w:rsid w:val="002D7C0C"/>
    <w:rsid w:val="00301747"/>
    <w:rsid w:val="0030247D"/>
    <w:rsid w:val="00324E01"/>
    <w:rsid w:val="00325E9D"/>
    <w:rsid w:val="00327F5C"/>
    <w:rsid w:val="00335B91"/>
    <w:rsid w:val="00340ADC"/>
    <w:rsid w:val="00342B9E"/>
    <w:rsid w:val="00343491"/>
    <w:rsid w:val="00345199"/>
    <w:rsid w:val="00346D51"/>
    <w:rsid w:val="00347EC1"/>
    <w:rsid w:val="00351826"/>
    <w:rsid w:val="00371509"/>
    <w:rsid w:val="00372A99"/>
    <w:rsid w:val="00373737"/>
    <w:rsid w:val="00375289"/>
    <w:rsid w:val="00377118"/>
    <w:rsid w:val="00382C7E"/>
    <w:rsid w:val="0039395B"/>
    <w:rsid w:val="00395A02"/>
    <w:rsid w:val="003A2AFA"/>
    <w:rsid w:val="003A3538"/>
    <w:rsid w:val="003B0F42"/>
    <w:rsid w:val="003B140B"/>
    <w:rsid w:val="003B403A"/>
    <w:rsid w:val="003C00FD"/>
    <w:rsid w:val="003C031F"/>
    <w:rsid w:val="003C5EB3"/>
    <w:rsid w:val="003D40B9"/>
    <w:rsid w:val="003D5227"/>
    <w:rsid w:val="003E2663"/>
    <w:rsid w:val="003E3B54"/>
    <w:rsid w:val="00411F3E"/>
    <w:rsid w:val="0041525E"/>
    <w:rsid w:val="004203B4"/>
    <w:rsid w:val="00422A60"/>
    <w:rsid w:val="00424926"/>
    <w:rsid w:val="0042505C"/>
    <w:rsid w:val="00436621"/>
    <w:rsid w:val="00437F6B"/>
    <w:rsid w:val="004413D5"/>
    <w:rsid w:val="00442732"/>
    <w:rsid w:val="00466287"/>
    <w:rsid w:val="004708A3"/>
    <w:rsid w:val="0047547E"/>
    <w:rsid w:val="00477984"/>
    <w:rsid w:val="00492AA6"/>
    <w:rsid w:val="004A2008"/>
    <w:rsid w:val="004A5799"/>
    <w:rsid w:val="004C45E2"/>
    <w:rsid w:val="004D0C22"/>
    <w:rsid w:val="004D101E"/>
    <w:rsid w:val="004D27C8"/>
    <w:rsid w:val="004D4A59"/>
    <w:rsid w:val="004E2338"/>
    <w:rsid w:val="004E44A5"/>
    <w:rsid w:val="004E474E"/>
    <w:rsid w:val="004E7F32"/>
    <w:rsid w:val="00502DBF"/>
    <w:rsid w:val="005104A1"/>
    <w:rsid w:val="005168C1"/>
    <w:rsid w:val="00520048"/>
    <w:rsid w:val="00521D19"/>
    <w:rsid w:val="00523CFF"/>
    <w:rsid w:val="00527FCF"/>
    <w:rsid w:val="00530739"/>
    <w:rsid w:val="005307BA"/>
    <w:rsid w:val="00536F0F"/>
    <w:rsid w:val="00545AC6"/>
    <w:rsid w:val="00551038"/>
    <w:rsid w:val="005515E1"/>
    <w:rsid w:val="00551789"/>
    <w:rsid w:val="0059035B"/>
    <w:rsid w:val="005916E2"/>
    <w:rsid w:val="005A4847"/>
    <w:rsid w:val="005B10E1"/>
    <w:rsid w:val="005B5053"/>
    <w:rsid w:val="005C7AF5"/>
    <w:rsid w:val="005D71EA"/>
    <w:rsid w:val="005E6C59"/>
    <w:rsid w:val="005E7038"/>
    <w:rsid w:val="005E75FC"/>
    <w:rsid w:val="005F5FD1"/>
    <w:rsid w:val="005F7EE8"/>
    <w:rsid w:val="006022B4"/>
    <w:rsid w:val="00603D53"/>
    <w:rsid w:val="00612673"/>
    <w:rsid w:val="00612AFA"/>
    <w:rsid w:val="00614552"/>
    <w:rsid w:val="00621D45"/>
    <w:rsid w:val="006225A0"/>
    <w:rsid w:val="00623950"/>
    <w:rsid w:val="00626492"/>
    <w:rsid w:val="006324C0"/>
    <w:rsid w:val="0063544E"/>
    <w:rsid w:val="00650DCB"/>
    <w:rsid w:val="006538BF"/>
    <w:rsid w:val="0066030A"/>
    <w:rsid w:val="00662F6A"/>
    <w:rsid w:val="00664241"/>
    <w:rsid w:val="00674D4C"/>
    <w:rsid w:val="00675BE7"/>
    <w:rsid w:val="00683870"/>
    <w:rsid w:val="00693B10"/>
    <w:rsid w:val="006A2280"/>
    <w:rsid w:val="006B144B"/>
    <w:rsid w:val="006B723B"/>
    <w:rsid w:val="006C2473"/>
    <w:rsid w:val="006C4218"/>
    <w:rsid w:val="006D1FBC"/>
    <w:rsid w:val="006D408C"/>
    <w:rsid w:val="006E28E7"/>
    <w:rsid w:val="006F6652"/>
    <w:rsid w:val="006F7124"/>
    <w:rsid w:val="00701F8B"/>
    <w:rsid w:val="007041EA"/>
    <w:rsid w:val="007128D5"/>
    <w:rsid w:val="00714B14"/>
    <w:rsid w:val="00716A75"/>
    <w:rsid w:val="00717E41"/>
    <w:rsid w:val="007249EC"/>
    <w:rsid w:val="00735B28"/>
    <w:rsid w:val="00735E89"/>
    <w:rsid w:val="00737308"/>
    <w:rsid w:val="00742966"/>
    <w:rsid w:val="007454D4"/>
    <w:rsid w:val="00753EEE"/>
    <w:rsid w:val="007613B4"/>
    <w:rsid w:val="00767553"/>
    <w:rsid w:val="007736B4"/>
    <w:rsid w:val="00773975"/>
    <w:rsid w:val="00776DCB"/>
    <w:rsid w:val="00780299"/>
    <w:rsid w:val="007862DE"/>
    <w:rsid w:val="00786A0F"/>
    <w:rsid w:val="00792223"/>
    <w:rsid w:val="00792A3E"/>
    <w:rsid w:val="00794CC1"/>
    <w:rsid w:val="00794E0E"/>
    <w:rsid w:val="00797D98"/>
    <w:rsid w:val="007B5109"/>
    <w:rsid w:val="007B7C1F"/>
    <w:rsid w:val="007C177A"/>
    <w:rsid w:val="007C21C8"/>
    <w:rsid w:val="007C7561"/>
    <w:rsid w:val="007D0E2E"/>
    <w:rsid w:val="007E2FB7"/>
    <w:rsid w:val="007F6215"/>
    <w:rsid w:val="00804AFA"/>
    <w:rsid w:val="00805561"/>
    <w:rsid w:val="00806FE1"/>
    <w:rsid w:val="00807ED1"/>
    <w:rsid w:val="00812F3A"/>
    <w:rsid w:val="00812F79"/>
    <w:rsid w:val="008139B6"/>
    <w:rsid w:val="00817B11"/>
    <w:rsid w:val="008203EE"/>
    <w:rsid w:val="008267A0"/>
    <w:rsid w:val="0083547C"/>
    <w:rsid w:val="0083685A"/>
    <w:rsid w:val="0084238E"/>
    <w:rsid w:val="008476E6"/>
    <w:rsid w:val="0085706D"/>
    <w:rsid w:val="00860904"/>
    <w:rsid w:val="00866E24"/>
    <w:rsid w:val="0088117E"/>
    <w:rsid w:val="00881539"/>
    <w:rsid w:val="00887958"/>
    <w:rsid w:val="00895651"/>
    <w:rsid w:val="008A0EBB"/>
    <w:rsid w:val="008A13AC"/>
    <w:rsid w:val="008B74C1"/>
    <w:rsid w:val="008C0B4D"/>
    <w:rsid w:val="008C23AA"/>
    <w:rsid w:val="008C37C8"/>
    <w:rsid w:val="008D7766"/>
    <w:rsid w:val="008E08E3"/>
    <w:rsid w:val="00902EC0"/>
    <w:rsid w:val="00907584"/>
    <w:rsid w:val="009077E2"/>
    <w:rsid w:val="00910F45"/>
    <w:rsid w:val="00911725"/>
    <w:rsid w:val="009351E9"/>
    <w:rsid w:val="00940C04"/>
    <w:rsid w:val="009446CF"/>
    <w:rsid w:val="0095422E"/>
    <w:rsid w:val="00957666"/>
    <w:rsid w:val="00964A6C"/>
    <w:rsid w:val="00970179"/>
    <w:rsid w:val="00977E40"/>
    <w:rsid w:val="00985984"/>
    <w:rsid w:val="009860D4"/>
    <w:rsid w:val="00994DCE"/>
    <w:rsid w:val="0099587E"/>
    <w:rsid w:val="009979FA"/>
    <w:rsid w:val="009B3103"/>
    <w:rsid w:val="009B387E"/>
    <w:rsid w:val="009B73A0"/>
    <w:rsid w:val="009C12FA"/>
    <w:rsid w:val="009D72FE"/>
    <w:rsid w:val="009D747B"/>
    <w:rsid w:val="009F73CB"/>
    <w:rsid w:val="00A00C30"/>
    <w:rsid w:val="00A02AEF"/>
    <w:rsid w:val="00A14A03"/>
    <w:rsid w:val="00A152E7"/>
    <w:rsid w:val="00A2122C"/>
    <w:rsid w:val="00A31A8F"/>
    <w:rsid w:val="00A332F8"/>
    <w:rsid w:val="00A41B62"/>
    <w:rsid w:val="00A41E4E"/>
    <w:rsid w:val="00A4412E"/>
    <w:rsid w:val="00A47353"/>
    <w:rsid w:val="00A72598"/>
    <w:rsid w:val="00A73C38"/>
    <w:rsid w:val="00A77B0C"/>
    <w:rsid w:val="00A77DA6"/>
    <w:rsid w:val="00A83932"/>
    <w:rsid w:val="00A85305"/>
    <w:rsid w:val="00A8561E"/>
    <w:rsid w:val="00A8686E"/>
    <w:rsid w:val="00A8732A"/>
    <w:rsid w:val="00A970A2"/>
    <w:rsid w:val="00AB120A"/>
    <w:rsid w:val="00AB50E4"/>
    <w:rsid w:val="00AB7669"/>
    <w:rsid w:val="00AC1AF9"/>
    <w:rsid w:val="00AC742D"/>
    <w:rsid w:val="00AC7DC9"/>
    <w:rsid w:val="00AD7211"/>
    <w:rsid w:val="00AE14D7"/>
    <w:rsid w:val="00AE37CA"/>
    <w:rsid w:val="00AF01AC"/>
    <w:rsid w:val="00AF7D0C"/>
    <w:rsid w:val="00B0574B"/>
    <w:rsid w:val="00B06216"/>
    <w:rsid w:val="00B12770"/>
    <w:rsid w:val="00B2037F"/>
    <w:rsid w:val="00B32691"/>
    <w:rsid w:val="00B32C8E"/>
    <w:rsid w:val="00B407F6"/>
    <w:rsid w:val="00B46917"/>
    <w:rsid w:val="00B472BB"/>
    <w:rsid w:val="00B635E3"/>
    <w:rsid w:val="00B72359"/>
    <w:rsid w:val="00B72B4F"/>
    <w:rsid w:val="00B776AC"/>
    <w:rsid w:val="00B77A7F"/>
    <w:rsid w:val="00B835C0"/>
    <w:rsid w:val="00B876AF"/>
    <w:rsid w:val="00B90832"/>
    <w:rsid w:val="00B93C79"/>
    <w:rsid w:val="00BA2FC7"/>
    <w:rsid w:val="00BA759E"/>
    <w:rsid w:val="00BB1E85"/>
    <w:rsid w:val="00BB532F"/>
    <w:rsid w:val="00BC162D"/>
    <w:rsid w:val="00BC2FE4"/>
    <w:rsid w:val="00BD4DDA"/>
    <w:rsid w:val="00BE4EAE"/>
    <w:rsid w:val="00C03AFD"/>
    <w:rsid w:val="00C071D8"/>
    <w:rsid w:val="00C25454"/>
    <w:rsid w:val="00C271F9"/>
    <w:rsid w:val="00C32A0D"/>
    <w:rsid w:val="00C47BD9"/>
    <w:rsid w:val="00C517B6"/>
    <w:rsid w:val="00C63F0F"/>
    <w:rsid w:val="00C65B8B"/>
    <w:rsid w:val="00C70636"/>
    <w:rsid w:val="00C70842"/>
    <w:rsid w:val="00C81CF4"/>
    <w:rsid w:val="00C9681B"/>
    <w:rsid w:val="00CC76F2"/>
    <w:rsid w:val="00CE105E"/>
    <w:rsid w:val="00CE1E5E"/>
    <w:rsid w:val="00CE5782"/>
    <w:rsid w:val="00CF23CB"/>
    <w:rsid w:val="00CF36B7"/>
    <w:rsid w:val="00D05439"/>
    <w:rsid w:val="00D135BF"/>
    <w:rsid w:val="00D142E9"/>
    <w:rsid w:val="00D14872"/>
    <w:rsid w:val="00D204B0"/>
    <w:rsid w:val="00D40D29"/>
    <w:rsid w:val="00D47233"/>
    <w:rsid w:val="00D55E55"/>
    <w:rsid w:val="00D663ED"/>
    <w:rsid w:val="00D67A17"/>
    <w:rsid w:val="00D7118C"/>
    <w:rsid w:val="00D74882"/>
    <w:rsid w:val="00D759EE"/>
    <w:rsid w:val="00D956AA"/>
    <w:rsid w:val="00DA543F"/>
    <w:rsid w:val="00DC0173"/>
    <w:rsid w:val="00DC11EA"/>
    <w:rsid w:val="00DC4056"/>
    <w:rsid w:val="00DC43DE"/>
    <w:rsid w:val="00DE2472"/>
    <w:rsid w:val="00DE58C6"/>
    <w:rsid w:val="00DE6C80"/>
    <w:rsid w:val="00DF1540"/>
    <w:rsid w:val="00DF5EB4"/>
    <w:rsid w:val="00E25470"/>
    <w:rsid w:val="00E27471"/>
    <w:rsid w:val="00E313BE"/>
    <w:rsid w:val="00E31E10"/>
    <w:rsid w:val="00E37114"/>
    <w:rsid w:val="00E44564"/>
    <w:rsid w:val="00E57ADF"/>
    <w:rsid w:val="00E72D70"/>
    <w:rsid w:val="00E80248"/>
    <w:rsid w:val="00E80A46"/>
    <w:rsid w:val="00E80FB6"/>
    <w:rsid w:val="00E837AB"/>
    <w:rsid w:val="00E83B02"/>
    <w:rsid w:val="00E84D5D"/>
    <w:rsid w:val="00E85FA0"/>
    <w:rsid w:val="00E87997"/>
    <w:rsid w:val="00E95F38"/>
    <w:rsid w:val="00EA7A67"/>
    <w:rsid w:val="00EC0B04"/>
    <w:rsid w:val="00EC4A51"/>
    <w:rsid w:val="00EC5C1D"/>
    <w:rsid w:val="00ED176B"/>
    <w:rsid w:val="00ED2D3F"/>
    <w:rsid w:val="00F16850"/>
    <w:rsid w:val="00F31B35"/>
    <w:rsid w:val="00F339CD"/>
    <w:rsid w:val="00F33A43"/>
    <w:rsid w:val="00F41650"/>
    <w:rsid w:val="00F47143"/>
    <w:rsid w:val="00F50CFF"/>
    <w:rsid w:val="00F52A5B"/>
    <w:rsid w:val="00F9569D"/>
    <w:rsid w:val="00FC0357"/>
    <w:rsid w:val="00FC306C"/>
    <w:rsid w:val="00FC6457"/>
    <w:rsid w:val="00FD3076"/>
    <w:rsid w:val="00FD46BA"/>
    <w:rsid w:val="00FE1CBC"/>
    <w:rsid w:val="00FE2E58"/>
    <w:rsid w:val="00FE402A"/>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2ABBFF"/>
  <w15:docId w15:val="{41BBA3A9-0EE0-4B82-8D0E-3E8451A5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7"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8139B6"/>
    <w:pPr>
      <w:numPr>
        <w:numId w:val="10"/>
      </w:numPr>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536F0F"/>
    <w:rPr>
      <w:sz w:val="16"/>
      <w:szCs w:val="16"/>
    </w:rPr>
  </w:style>
  <w:style w:type="paragraph" w:styleId="CommentText">
    <w:name w:val="annotation text"/>
    <w:basedOn w:val="Normal"/>
    <w:link w:val="CommentTextChar"/>
    <w:uiPriority w:val="99"/>
    <w:semiHidden/>
    <w:unhideWhenUsed/>
    <w:rsid w:val="00536F0F"/>
    <w:pPr>
      <w:spacing w:line="240" w:lineRule="auto"/>
    </w:pPr>
    <w:rPr>
      <w:sz w:val="20"/>
      <w:szCs w:val="20"/>
    </w:rPr>
  </w:style>
  <w:style w:type="character" w:customStyle="1" w:styleId="CommentTextChar">
    <w:name w:val="Comment Text Char"/>
    <w:basedOn w:val="DefaultParagraphFont"/>
    <w:link w:val="CommentText"/>
    <w:uiPriority w:val="99"/>
    <w:semiHidden/>
    <w:rsid w:val="00536F0F"/>
    <w:rPr>
      <w:sz w:val="20"/>
      <w:szCs w:val="20"/>
    </w:rPr>
  </w:style>
  <w:style w:type="paragraph" w:styleId="CommentSubject">
    <w:name w:val="annotation subject"/>
    <w:basedOn w:val="CommentText"/>
    <w:next w:val="CommentText"/>
    <w:link w:val="CommentSubjectChar"/>
    <w:uiPriority w:val="99"/>
    <w:semiHidden/>
    <w:unhideWhenUsed/>
    <w:rsid w:val="00536F0F"/>
    <w:rPr>
      <w:b/>
      <w:bCs/>
    </w:rPr>
  </w:style>
  <w:style w:type="character" w:customStyle="1" w:styleId="CommentSubjectChar">
    <w:name w:val="Comment Subject Char"/>
    <w:basedOn w:val="CommentTextChar"/>
    <w:link w:val="CommentSubject"/>
    <w:uiPriority w:val="99"/>
    <w:semiHidden/>
    <w:rsid w:val="00536F0F"/>
    <w:rPr>
      <w:b/>
      <w:bCs/>
      <w:sz w:val="20"/>
      <w:szCs w:val="20"/>
    </w:rPr>
  </w:style>
  <w:style w:type="paragraph" w:styleId="BodyText3">
    <w:name w:val="Body Text 3"/>
    <w:basedOn w:val="Normal"/>
    <w:link w:val="BodyText3Char"/>
    <w:uiPriority w:val="97"/>
    <w:semiHidden/>
    <w:rsid w:val="00A31A8F"/>
    <w:pPr>
      <w:spacing w:after="120" w:line="260" w:lineRule="atLeast"/>
    </w:pPr>
    <w:rPr>
      <w:rFonts w:eastAsiaTheme="minorHAnsi" w:cs="Times New Roman"/>
      <w:sz w:val="16"/>
      <w:szCs w:val="16"/>
      <w:lang w:val="en-AU"/>
    </w:rPr>
  </w:style>
  <w:style w:type="character" w:customStyle="1" w:styleId="BodyText3Char">
    <w:name w:val="Body Text 3 Char"/>
    <w:basedOn w:val="DefaultParagraphFont"/>
    <w:link w:val="BodyText3"/>
    <w:uiPriority w:val="97"/>
    <w:semiHidden/>
    <w:rsid w:val="00A31A8F"/>
    <w:rPr>
      <w:rFonts w:eastAsiaTheme="minorHAnsi" w:cs="Times New Roman"/>
      <w:sz w:val="16"/>
      <w:szCs w:val="16"/>
      <w:lang w:val="en-AU"/>
    </w:rPr>
  </w:style>
  <w:style w:type="paragraph" w:styleId="PlainText">
    <w:name w:val="Plain Text"/>
    <w:basedOn w:val="Normal"/>
    <w:link w:val="PlainTextChar"/>
    <w:uiPriority w:val="99"/>
    <w:unhideWhenUsed/>
    <w:rsid w:val="00D40D29"/>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D40D29"/>
    <w:rPr>
      <w:rFonts w:ascii="Calibri" w:hAnsi="Calibri" w:cs="Times New Roman"/>
      <w:szCs w:val="21"/>
      <w:lang w:val="en-AU"/>
    </w:rPr>
  </w:style>
  <w:style w:type="character" w:customStyle="1" w:styleId="ListParagraphChar">
    <w:name w:val="List Paragraph Char"/>
    <w:link w:val="ListParagraph"/>
    <w:uiPriority w:val="34"/>
    <w:locked/>
    <w:rsid w:val="007613B4"/>
  </w:style>
  <w:style w:type="paragraph" w:styleId="NormalWeb">
    <w:name w:val="Normal (Web)"/>
    <w:basedOn w:val="Normal"/>
    <w:uiPriority w:val="99"/>
    <w:unhideWhenUsed/>
    <w:rsid w:val="00812F3A"/>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styleId="Strong">
    <w:name w:val="Strong"/>
    <w:basedOn w:val="DefaultParagraphFont"/>
    <w:uiPriority w:val="22"/>
    <w:qFormat/>
    <w:rsid w:val="00812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41453449">
      <w:bodyDiv w:val="1"/>
      <w:marLeft w:val="0"/>
      <w:marRight w:val="0"/>
      <w:marTop w:val="0"/>
      <w:marBottom w:val="0"/>
      <w:divBdr>
        <w:top w:val="none" w:sz="0" w:space="0" w:color="auto"/>
        <w:left w:val="none" w:sz="0" w:space="0" w:color="auto"/>
        <w:bottom w:val="none" w:sz="0" w:space="0" w:color="auto"/>
        <w:right w:val="none" w:sz="0" w:space="0" w:color="auto"/>
      </w:divBdr>
    </w:div>
    <w:div w:id="733747031">
      <w:bodyDiv w:val="1"/>
      <w:marLeft w:val="0"/>
      <w:marRight w:val="0"/>
      <w:marTop w:val="0"/>
      <w:marBottom w:val="0"/>
      <w:divBdr>
        <w:top w:val="none" w:sz="0" w:space="0" w:color="auto"/>
        <w:left w:val="none" w:sz="0" w:space="0" w:color="auto"/>
        <w:bottom w:val="none" w:sz="0" w:space="0" w:color="auto"/>
        <w:right w:val="none" w:sz="0" w:space="0" w:color="auto"/>
      </w:divBdr>
      <w:divsChild>
        <w:div w:id="1166481075">
          <w:marLeft w:val="274"/>
          <w:marRight w:val="0"/>
          <w:marTop w:val="0"/>
          <w:marBottom w:val="0"/>
          <w:divBdr>
            <w:top w:val="none" w:sz="0" w:space="0" w:color="auto"/>
            <w:left w:val="none" w:sz="0" w:space="0" w:color="auto"/>
            <w:bottom w:val="none" w:sz="0" w:space="0" w:color="auto"/>
            <w:right w:val="none" w:sz="0" w:space="0" w:color="auto"/>
          </w:divBdr>
        </w:div>
        <w:div w:id="685715701">
          <w:marLeft w:val="274"/>
          <w:marRight w:val="0"/>
          <w:marTop w:val="0"/>
          <w:marBottom w:val="0"/>
          <w:divBdr>
            <w:top w:val="none" w:sz="0" w:space="0" w:color="auto"/>
            <w:left w:val="none" w:sz="0" w:space="0" w:color="auto"/>
            <w:bottom w:val="none" w:sz="0" w:space="0" w:color="auto"/>
            <w:right w:val="none" w:sz="0" w:space="0" w:color="auto"/>
          </w:divBdr>
        </w:div>
        <w:div w:id="540555803">
          <w:marLeft w:val="274"/>
          <w:marRight w:val="0"/>
          <w:marTop w:val="0"/>
          <w:marBottom w:val="0"/>
          <w:divBdr>
            <w:top w:val="none" w:sz="0" w:space="0" w:color="auto"/>
            <w:left w:val="none" w:sz="0" w:space="0" w:color="auto"/>
            <w:bottom w:val="none" w:sz="0" w:space="0" w:color="auto"/>
            <w:right w:val="none" w:sz="0" w:space="0" w:color="auto"/>
          </w:divBdr>
        </w:div>
        <w:div w:id="670447312">
          <w:marLeft w:val="274"/>
          <w:marRight w:val="0"/>
          <w:marTop w:val="0"/>
          <w:marBottom w:val="0"/>
          <w:divBdr>
            <w:top w:val="none" w:sz="0" w:space="0" w:color="auto"/>
            <w:left w:val="none" w:sz="0" w:space="0" w:color="auto"/>
            <w:bottom w:val="none" w:sz="0" w:space="0" w:color="auto"/>
            <w:right w:val="none" w:sz="0" w:space="0" w:color="auto"/>
          </w:divBdr>
        </w:div>
        <w:div w:id="69238553">
          <w:marLeft w:val="274"/>
          <w:marRight w:val="0"/>
          <w:marTop w:val="0"/>
          <w:marBottom w:val="0"/>
          <w:divBdr>
            <w:top w:val="none" w:sz="0" w:space="0" w:color="auto"/>
            <w:left w:val="none" w:sz="0" w:space="0" w:color="auto"/>
            <w:bottom w:val="none" w:sz="0" w:space="0" w:color="auto"/>
            <w:right w:val="none" w:sz="0" w:space="0" w:color="auto"/>
          </w:divBdr>
        </w:div>
        <w:div w:id="1155754076">
          <w:marLeft w:val="274"/>
          <w:marRight w:val="0"/>
          <w:marTop w:val="0"/>
          <w:marBottom w:val="0"/>
          <w:divBdr>
            <w:top w:val="none" w:sz="0" w:space="0" w:color="auto"/>
            <w:left w:val="none" w:sz="0" w:space="0" w:color="auto"/>
            <w:bottom w:val="none" w:sz="0" w:space="0" w:color="auto"/>
            <w:right w:val="none" w:sz="0" w:space="0" w:color="auto"/>
          </w:divBdr>
        </w:div>
        <w:div w:id="2080129286">
          <w:marLeft w:val="274"/>
          <w:marRight w:val="0"/>
          <w:marTop w:val="0"/>
          <w:marBottom w:val="0"/>
          <w:divBdr>
            <w:top w:val="none" w:sz="0" w:space="0" w:color="auto"/>
            <w:left w:val="none" w:sz="0" w:space="0" w:color="auto"/>
            <w:bottom w:val="none" w:sz="0" w:space="0" w:color="auto"/>
            <w:right w:val="none" w:sz="0" w:space="0" w:color="auto"/>
          </w:divBdr>
        </w:div>
      </w:divsChild>
    </w:div>
    <w:div w:id="9897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C146-8285-4C44-8E3C-DF1096D2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1767</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Deanna Saffioti</cp:lastModifiedBy>
  <cp:revision>2</cp:revision>
  <cp:lastPrinted>2020-07-16T01:47:00Z</cp:lastPrinted>
  <dcterms:created xsi:type="dcterms:W3CDTF">2023-01-31T02:23:00Z</dcterms:created>
  <dcterms:modified xsi:type="dcterms:W3CDTF">2023-01-31T02:23:00Z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A3468940</vt:lpwstr>
  </property>
  <property fmtid="{D5CDD505-2E9C-101B-9397-08002B2CF9AE}" pid="4" name="Objective-Title">
    <vt:lpwstr>Draft Role Description Director Planning &amp; Performance</vt:lpwstr>
  </property>
  <property fmtid="{D5CDD505-2E9C-101B-9397-08002B2CF9AE}" pid="5" name="Objective-Comment">
    <vt:lpwstr/>
  </property>
  <property fmtid="{D5CDD505-2E9C-101B-9397-08002B2CF9AE}" pid="6" name="Objective-CreationStamp">
    <vt:filetime>2016-08-26T01:38:48Z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2016-08-26T02:50:37Z</vt:filetime>
  </property>
  <property fmtid="{D5CDD505-2E9C-101B-9397-08002B2CF9AE}" pid="11" name="Objective-Owner">
    <vt:lpwstr>Shristi Aryal</vt:lpwstr>
  </property>
  <property fmtid="{D5CDD505-2E9C-101B-9397-08002B2CF9AE}" pid="12" name="Objective-Path">
    <vt:lpwstr>Objective Global Folder:1. Planning &amp; Environment (DP&amp;E):1. Planning &amp; Environment File Plan (DP&amp;E):HUMAN RESOURCES:BRANCH MANAGEMENT:Program and Projects:Branch Management - Program and Projects - Project Mobilise:Senior Executive Role Descriptions - CLU</vt:lpwstr>
  </property>
  <property fmtid="{D5CDD505-2E9C-101B-9397-08002B2CF9AE}" pid="13" name="Objective-Parent">
    <vt:lpwstr>Senior Executive Role Descriptions - CLUSTER</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14/11876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